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center"/>
        <w:rPr>
          <w:color w:val="000000"/>
          <w:sz w:val="26"/>
          <w:szCs w:val="26"/>
        </w:rPr>
      </w:pPr>
      <w:r w:rsidRPr="001D522D">
        <w:rPr>
          <w:rStyle w:val="ab"/>
          <w:b/>
          <w:bCs/>
          <w:color w:val="000000"/>
          <w:sz w:val="26"/>
          <w:szCs w:val="26"/>
        </w:rPr>
        <w:t>Безвозмездные поступления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        В текущем </w:t>
      </w:r>
      <w:r w:rsidR="007F7C1A">
        <w:rPr>
          <w:color w:val="000000"/>
          <w:sz w:val="26"/>
          <w:szCs w:val="26"/>
        </w:rPr>
        <w:t xml:space="preserve">1 квартале </w:t>
      </w:r>
      <w:r w:rsidRPr="001D522D">
        <w:rPr>
          <w:color w:val="000000"/>
          <w:sz w:val="26"/>
          <w:szCs w:val="26"/>
        </w:rPr>
        <w:t>202</w:t>
      </w:r>
      <w:r w:rsidR="006B7CFD">
        <w:rPr>
          <w:color w:val="000000"/>
          <w:sz w:val="26"/>
          <w:szCs w:val="26"/>
        </w:rPr>
        <w:t>5</w:t>
      </w:r>
      <w:r w:rsidRPr="001D522D">
        <w:rPr>
          <w:color w:val="000000"/>
          <w:sz w:val="26"/>
          <w:szCs w:val="26"/>
        </w:rPr>
        <w:t xml:space="preserve"> году сумма безвозмездных  поступлений утверждена в объеме </w:t>
      </w:r>
      <w:r w:rsidR="006B7CFD">
        <w:rPr>
          <w:color w:val="000000"/>
          <w:sz w:val="26"/>
          <w:szCs w:val="26"/>
        </w:rPr>
        <w:t>833574,4</w:t>
      </w:r>
      <w:r w:rsidRPr="001D522D">
        <w:rPr>
          <w:color w:val="000000"/>
          <w:sz w:val="26"/>
          <w:szCs w:val="26"/>
        </w:rPr>
        <w:t xml:space="preserve"> тыс.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A228D5">
        <w:rPr>
          <w:color w:val="000000"/>
          <w:sz w:val="26"/>
          <w:szCs w:val="26"/>
        </w:rPr>
        <w:t xml:space="preserve">лей, что на </w:t>
      </w:r>
      <w:r w:rsidR="006B7CFD">
        <w:rPr>
          <w:color w:val="000000"/>
          <w:sz w:val="26"/>
          <w:szCs w:val="26"/>
        </w:rPr>
        <w:t>56529,0</w:t>
      </w:r>
      <w:r w:rsidRPr="001D522D">
        <w:rPr>
          <w:color w:val="000000"/>
          <w:sz w:val="26"/>
          <w:szCs w:val="26"/>
        </w:rPr>
        <w:t xml:space="preserve"> тыс. руб</w:t>
      </w:r>
      <w:r w:rsidR="007F7C1A">
        <w:rPr>
          <w:color w:val="000000"/>
          <w:sz w:val="26"/>
          <w:szCs w:val="26"/>
        </w:rPr>
        <w:t xml:space="preserve">лей </w:t>
      </w:r>
      <w:r w:rsidRPr="001D522D">
        <w:rPr>
          <w:color w:val="000000"/>
          <w:sz w:val="26"/>
          <w:szCs w:val="26"/>
        </w:rPr>
        <w:t xml:space="preserve">или на </w:t>
      </w:r>
      <w:r w:rsidR="006B7CFD">
        <w:rPr>
          <w:color w:val="000000"/>
          <w:sz w:val="26"/>
          <w:szCs w:val="26"/>
        </w:rPr>
        <w:t>107</w:t>
      </w:r>
      <w:r w:rsidR="00867C47">
        <w:rPr>
          <w:color w:val="000000"/>
          <w:sz w:val="26"/>
          <w:szCs w:val="26"/>
        </w:rPr>
        <w:t>% бол</w:t>
      </w:r>
      <w:r w:rsidR="007F7C1A">
        <w:rPr>
          <w:color w:val="000000"/>
          <w:sz w:val="26"/>
          <w:szCs w:val="26"/>
        </w:rPr>
        <w:t>ьш</w:t>
      </w:r>
      <w:r w:rsidRPr="001D522D">
        <w:rPr>
          <w:color w:val="000000"/>
          <w:sz w:val="26"/>
          <w:szCs w:val="26"/>
        </w:rPr>
        <w:t>е  утвержденных показателей  по поступлениям в доход</w:t>
      </w:r>
      <w:r w:rsidR="00954866">
        <w:rPr>
          <w:color w:val="000000"/>
          <w:sz w:val="26"/>
          <w:szCs w:val="26"/>
        </w:rPr>
        <w:t xml:space="preserve">ную часть бюджета в </w:t>
      </w:r>
      <w:r w:rsidR="007F7C1A">
        <w:rPr>
          <w:color w:val="000000"/>
          <w:sz w:val="26"/>
          <w:szCs w:val="26"/>
        </w:rPr>
        <w:t xml:space="preserve">1 квартале </w:t>
      </w:r>
      <w:r w:rsidR="00954866">
        <w:rPr>
          <w:color w:val="000000"/>
          <w:sz w:val="26"/>
          <w:szCs w:val="26"/>
        </w:rPr>
        <w:t>202</w:t>
      </w:r>
      <w:r w:rsidR="006B7CFD">
        <w:rPr>
          <w:color w:val="000000"/>
          <w:sz w:val="26"/>
          <w:szCs w:val="26"/>
        </w:rPr>
        <w:t>4</w:t>
      </w:r>
      <w:r w:rsidR="00A97336">
        <w:rPr>
          <w:color w:val="000000"/>
          <w:sz w:val="26"/>
          <w:szCs w:val="26"/>
        </w:rPr>
        <w:t xml:space="preserve"> год</w:t>
      </w:r>
      <w:r w:rsidR="002F4EE7">
        <w:rPr>
          <w:color w:val="000000"/>
          <w:sz w:val="26"/>
          <w:szCs w:val="26"/>
        </w:rPr>
        <w:t>а</w:t>
      </w:r>
      <w:r w:rsidR="00A97336">
        <w:rPr>
          <w:color w:val="000000"/>
          <w:sz w:val="26"/>
          <w:szCs w:val="26"/>
        </w:rPr>
        <w:t xml:space="preserve"> (</w:t>
      </w:r>
      <w:r w:rsidR="006B7CFD">
        <w:rPr>
          <w:color w:val="000000"/>
          <w:sz w:val="26"/>
          <w:szCs w:val="26"/>
        </w:rPr>
        <w:t>777045,4</w:t>
      </w:r>
      <w:r w:rsidR="004C01F6">
        <w:rPr>
          <w:color w:val="000000"/>
          <w:sz w:val="26"/>
          <w:szCs w:val="26"/>
        </w:rPr>
        <w:t xml:space="preserve"> т</w:t>
      </w:r>
      <w:r w:rsidRPr="001D522D">
        <w:rPr>
          <w:color w:val="000000"/>
          <w:sz w:val="26"/>
          <w:szCs w:val="26"/>
        </w:rPr>
        <w:t>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рублей).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 </w:t>
      </w:r>
      <w:r w:rsidR="0070303B">
        <w:rPr>
          <w:color w:val="000000"/>
          <w:sz w:val="26"/>
          <w:szCs w:val="26"/>
        </w:rPr>
        <w:t xml:space="preserve">       </w:t>
      </w:r>
      <w:proofErr w:type="gramStart"/>
      <w:r w:rsidRPr="001D522D">
        <w:rPr>
          <w:color w:val="000000"/>
          <w:sz w:val="26"/>
          <w:szCs w:val="26"/>
        </w:rPr>
        <w:t xml:space="preserve">За </w:t>
      </w:r>
      <w:r w:rsidR="007F7C1A">
        <w:rPr>
          <w:color w:val="000000"/>
          <w:sz w:val="26"/>
          <w:szCs w:val="26"/>
        </w:rPr>
        <w:t xml:space="preserve">1 квартал </w:t>
      </w:r>
      <w:r w:rsidRPr="001D522D">
        <w:rPr>
          <w:color w:val="000000"/>
          <w:sz w:val="26"/>
          <w:szCs w:val="26"/>
        </w:rPr>
        <w:t>202</w:t>
      </w:r>
      <w:r w:rsidR="0095611D">
        <w:rPr>
          <w:color w:val="000000"/>
          <w:sz w:val="26"/>
          <w:szCs w:val="26"/>
        </w:rPr>
        <w:t>5</w:t>
      </w:r>
      <w:r w:rsidRPr="001D522D">
        <w:rPr>
          <w:color w:val="000000"/>
          <w:sz w:val="26"/>
          <w:szCs w:val="26"/>
        </w:rPr>
        <w:t xml:space="preserve"> год  сумма безвозмездных поступлений  </w:t>
      </w:r>
      <w:r w:rsidR="00D71CE7">
        <w:rPr>
          <w:color w:val="000000"/>
          <w:sz w:val="26"/>
          <w:szCs w:val="26"/>
        </w:rPr>
        <w:t>исполнена</w:t>
      </w:r>
      <w:r w:rsidRPr="001D522D">
        <w:rPr>
          <w:color w:val="000000"/>
          <w:sz w:val="26"/>
          <w:szCs w:val="26"/>
        </w:rPr>
        <w:t xml:space="preserve"> </w:t>
      </w:r>
      <w:r w:rsidR="0095611D">
        <w:rPr>
          <w:color w:val="000000"/>
          <w:sz w:val="26"/>
          <w:szCs w:val="26"/>
        </w:rPr>
        <w:t>210276,9</w:t>
      </w:r>
      <w:r w:rsidRPr="001D522D">
        <w:rPr>
          <w:color w:val="000000"/>
          <w:sz w:val="26"/>
          <w:szCs w:val="26"/>
        </w:rPr>
        <w:t xml:space="preserve"> тыс.</w:t>
      </w:r>
      <w:r w:rsidR="0070303B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7615F2">
        <w:rPr>
          <w:color w:val="000000"/>
          <w:sz w:val="26"/>
          <w:szCs w:val="26"/>
        </w:rPr>
        <w:t>лей</w:t>
      </w:r>
      <w:r w:rsidRPr="001D522D">
        <w:rPr>
          <w:color w:val="000000"/>
          <w:sz w:val="26"/>
          <w:szCs w:val="26"/>
        </w:rPr>
        <w:t>, в сравнении с аналогичным периодом 20</w:t>
      </w:r>
      <w:r w:rsidR="0070303B">
        <w:rPr>
          <w:color w:val="000000"/>
          <w:sz w:val="26"/>
          <w:szCs w:val="26"/>
        </w:rPr>
        <w:t>2</w:t>
      </w:r>
      <w:r w:rsidR="0095611D">
        <w:rPr>
          <w:color w:val="000000"/>
          <w:sz w:val="26"/>
          <w:szCs w:val="26"/>
        </w:rPr>
        <w:t>4</w:t>
      </w:r>
      <w:r w:rsidRPr="001D522D">
        <w:rPr>
          <w:color w:val="000000"/>
          <w:sz w:val="26"/>
          <w:szCs w:val="26"/>
        </w:rPr>
        <w:t xml:space="preserve"> года (</w:t>
      </w:r>
      <w:r w:rsidR="0095611D">
        <w:rPr>
          <w:color w:val="000000"/>
          <w:sz w:val="26"/>
          <w:szCs w:val="26"/>
        </w:rPr>
        <w:t>189537,4</w:t>
      </w:r>
      <w:r w:rsidRPr="001D522D">
        <w:rPr>
          <w:color w:val="000000"/>
          <w:sz w:val="26"/>
          <w:szCs w:val="26"/>
        </w:rPr>
        <w:t xml:space="preserve"> тыс. </w:t>
      </w:r>
      <w:r w:rsidR="00951148">
        <w:rPr>
          <w:color w:val="000000"/>
          <w:sz w:val="26"/>
          <w:szCs w:val="26"/>
        </w:rPr>
        <w:t>рублей</w:t>
      </w:r>
      <w:r w:rsidR="0095611D">
        <w:rPr>
          <w:color w:val="000000"/>
          <w:sz w:val="26"/>
          <w:szCs w:val="26"/>
        </w:rPr>
        <w:t>), увелич</w:t>
      </w:r>
      <w:r w:rsidR="00D71CE7">
        <w:rPr>
          <w:color w:val="000000"/>
          <w:sz w:val="26"/>
          <w:szCs w:val="26"/>
        </w:rPr>
        <w:t>или</w:t>
      </w:r>
      <w:r w:rsidR="007615F2">
        <w:rPr>
          <w:color w:val="000000"/>
          <w:sz w:val="26"/>
          <w:szCs w:val="26"/>
        </w:rPr>
        <w:t xml:space="preserve">сь  на </w:t>
      </w:r>
      <w:r w:rsidR="0095611D">
        <w:rPr>
          <w:color w:val="000000"/>
          <w:sz w:val="26"/>
          <w:szCs w:val="26"/>
        </w:rPr>
        <w:t>20739,5</w:t>
      </w:r>
      <w:r w:rsidR="00DF1CEA">
        <w:rPr>
          <w:color w:val="000000"/>
          <w:sz w:val="26"/>
          <w:szCs w:val="26"/>
        </w:rPr>
        <w:t xml:space="preserve"> тыс. руб</w:t>
      </w:r>
      <w:r w:rsidR="007615F2">
        <w:rPr>
          <w:color w:val="000000"/>
          <w:sz w:val="26"/>
          <w:szCs w:val="26"/>
        </w:rPr>
        <w:t>лей</w:t>
      </w:r>
      <w:r w:rsidR="00DF1CEA">
        <w:rPr>
          <w:color w:val="000000"/>
          <w:sz w:val="26"/>
          <w:szCs w:val="26"/>
        </w:rPr>
        <w:t xml:space="preserve"> или на </w:t>
      </w:r>
      <w:r w:rsidR="0095611D">
        <w:rPr>
          <w:color w:val="000000"/>
          <w:sz w:val="26"/>
          <w:szCs w:val="26"/>
        </w:rPr>
        <w:t>111</w:t>
      </w:r>
      <w:r w:rsidRPr="001D522D">
        <w:rPr>
          <w:color w:val="000000"/>
          <w:sz w:val="26"/>
          <w:szCs w:val="26"/>
        </w:rPr>
        <w:t>%. Таким образом, по итогам </w:t>
      </w:r>
      <w:r w:rsidR="00A40231">
        <w:rPr>
          <w:color w:val="000000"/>
          <w:sz w:val="26"/>
          <w:szCs w:val="26"/>
        </w:rPr>
        <w:t>1 квартала</w:t>
      </w:r>
      <w:r w:rsidRPr="001D522D">
        <w:rPr>
          <w:color w:val="000000"/>
          <w:sz w:val="26"/>
          <w:szCs w:val="26"/>
        </w:rPr>
        <w:t xml:space="preserve"> </w:t>
      </w:r>
      <w:r w:rsidR="00A40231">
        <w:rPr>
          <w:color w:val="000000"/>
          <w:sz w:val="26"/>
          <w:szCs w:val="26"/>
        </w:rPr>
        <w:t>202</w:t>
      </w:r>
      <w:r w:rsidR="0095611D">
        <w:rPr>
          <w:color w:val="000000"/>
          <w:sz w:val="26"/>
          <w:szCs w:val="26"/>
        </w:rPr>
        <w:t>5</w:t>
      </w:r>
      <w:r w:rsidR="005956F3">
        <w:rPr>
          <w:color w:val="000000"/>
          <w:sz w:val="26"/>
          <w:szCs w:val="26"/>
        </w:rPr>
        <w:t xml:space="preserve"> года </w:t>
      </w:r>
      <w:r w:rsidRPr="001D522D">
        <w:rPr>
          <w:color w:val="000000"/>
          <w:sz w:val="26"/>
          <w:szCs w:val="26"/>
        </w:rPr>
        <w:t>годовой план по безвозмездным поступлениям из других бюджетов бюдже</w:t>
      </w:r>
      <w:r w:rsidR="00DF1CEA">
        <w:rPr>
          <w:color w:val="000000"/>
          <w:sz w:val="26"/>
          <w:szCs w:val="26"/>
        </w:rPr>
        <w:t xml:space="preserve">тной системы РФ выполнен на </w:t>
      </w:r>
      <w:r w:rsidR="0095611D">
        <w:rPr>
          <w:color w:val="000000"/>
          <w:sz w:val="26"/>
          <w:szCs w:val="26"/>
        </w:rPr>
        <w:t>25,2</w:t>
      </w:r>
      <w:r w:rsidRPr="001D522D">
        <w:rPr>
          <w:color w:val="000000"/>
          <w:sz w:val="26"/>
          <w:szCs w:val="26"/>
        </w:rPr>
        <w:t>%.</w:t>
      </w:r>
      <w:proofErr w:type="gramEnd"/>
    </w:p>
    <w:p w:rsidR="001D522D" w:rsidRPr="001D522D" w:rsidRDefault="004F70F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D522D" w:rsidRPr="001D522D">
        <w:rPr>
          <w:color w:val="000000"/>
          <w:sz w:val="26"/>
          <w:szCs w:val="26"/>
        </w:rPr>
        <w:t>В отчетном периоде  202</w:t>
      </w:r>
      <w:r w:rsidR="0095611D">
        <w:rPr>
          <w:color w:val="000000"/>
          <w:sz w:val="26"/>
          <w:szCs w:val="26"/>
        </w:rPr>
        <w:t>5</w:t>
      </w:r>
      <w:r w:rsidR="001D522D" w:rsidRPr="001D522D">
        <w:rPr>
          <w:color w:val="000000"/>
          <w:sz w:val="26"/>
          <w:szCs w:val="26"/>
        </w:rPr>
        <w:t xml:space="preserve">  года основная сумма безвозмездных  поступлений в доходы  </w:t>
      </w:r>
      <w:r w:rsidR="00BF3456">
        <w:rPr>
          <w:color w:val="000000"/>
          <w:sz w:val="26"/>
          <w:szCs w:val="26"/>
        </w:rPr>
        <w:t>мест</w:t>
      </w:r>
      <w:r w:rsidR="001D522D" w:rsidRPr="001D522D">
        <w:rPr>
          <w:color w:val="000000"/>
          <w:sz w:val="26"/>
          <w:szCs w:val="26"/>
        </w:rPr>
        <w:t>ного бюджета поступила в виде: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дотаций бюджетам бюджетной </w:t>
      </w:r>
      <w:r w:rsidR="001164A3">
        <w:rPr>
          <w:color w:val="000000"/>
          <w:sz w:val="26"/>
          <w:szCs w:val="26"/>
        </w:rPr>
        <w:t xml:space="preserve">системы Российской Федерации – </w:t>
      </w:r>
      <w:r w:rsidR="0095611D">
        <w:rPr>
          <w:color w:val="000000"/>
          <w:sz w:val="26"/>
          <w:szCs w:val="26"/>
        </w:rPr>
        <w:t>36966,0</w:t>
      </w:r>
      <w:r w:rsidRPr="001D522D">
        <w:rPr>
          <w:color w:val="000000"/>
          <w:sz w:val="26"/>
          <w:szCs w:val="26"/>
        </w:rPr>
        <w:t xml:space="preserve"> тыс.</w:t>
      </w:r>
      <w:r w:rsidR="0095611D">
        <w:rPr>
          <w:color w:val="000000"/>
          <w:sz w:val="26"/>
          <w:szCs w:val="26"/>
        </w:rPr>
        <w:t xml:space="preserve"> рублей, или 28,6</w:t>
      </w:r>
      <w:r w:rsidRPr="001D522D">
        <w:rPr>
          <w:color w:val="000000"/>
          <w:sz w:val="26"/>
          <w:szCs w:val="26"/>
        </w:rPr>
        <w:t>% от годовых бюджетных назначений</w:t>
      </w:r>
      <w:r w:rsidR="00D771D6">
        <w:rPr>
          <w:color w:val="000000"/>
          <w:sz w:val="26"/>
          <w:szCs w:val="26"/>
        </w:rPr>
        <w:t xml:space="preserve"> (129385,0</w:t>
      </w:r>
      <w:r w:rsidR="00951148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субсидий бюджетам бюджетной системы Российской Федерации (межбюджетные субсидии) – </w:t>
      </w:r>
      <w:r w:rsidR="00BC052E">
        <w:rPr>
          <w:color w:val="000000"/>
          <w:sz w:val="26"/>
          <w:szCs w:val="26"/>
        </w:rPr>
        <w:t>7186,3 тыс. рублей или 12,4</w:t>
      </w:r>
      <w:r w:rsidRPr="001D522D">
        <w:rPr>
          <w:color w:val="000000"/>
          <w:sz w:val="26"/>
          <w:szCs w:val="26"/>
        </w:rPr>
        <w:t>% от годового плана</w:t>
      </w:r>
      <w:r w:rsidR="00BC052E">
        <w:rPr>
          <w:color w:val="000000"/>
          <w:sz w:val="26"/>
          <w:szCs w:val="26"/>
        </w:rPr>
        <w:t xml:space="preserve"> (58166,9</w:t>
      </w:r>
      <w:r w:rsidR="00951148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proofErr w:type="gramStart"/>
      <w:r w:rsidRPr="001D522D">
        <w:rPr>
          <w:color w:val="000000"/>
          <w:sz w:val="26"/>
          <w:szCs w:val="26"/>
        </w:rPr>
        <w:t>- субвенций бюджетам бюджетной  системы Р</w:t>
      </w:r>
      <w:r w:rsidR="00BC052E">
        <w:rPr>
          <w:color w:val="000000"/>
          <w:sz w:val="26"/>
          <w:szCs w:val="26"/>
        </w:rPr>
        <w:t>оссийской Федерации – 157366,7 тыс. рублей, или 25,9</w:t>
      </w:r>
      <w:r w:rsidRPr="001D522D">
        <w:rPr>
          <w:color w:val="000000"/>
          <w:sz w:val="26"/>
          <w:szCs w:val="26"/>
        </w:rPr>
        <w:t>% от утвержденной суммы бюджетных назначений</w:t>
      </w:r>
      <w:r w:rsidR="00BC052E">
        <w:rPr>
          <w:color w:val="000000"/>
          <w:sz w:val="26"/>
          <w:szCs w:val="26"/>
        </w:rPr>
        <w:t xml:space="preserve"> (606531,7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, в том числе субвенций местным  бюджетам на выполнение передаваемых полномочий субъектов Р</w:t>
      </w:r>
      <w:r w:rsidR="00ED75F6">
        <w:rPr>
          <w:color w:val="000000"/>
          <w:sz w:val="26"/>
          <w:szCs w:val="26"/>
        </w:rPr>
        <w:t xml:space="preserve">оссийской Федерации – </w:t>
      </w:r>
      <w:r w:rsidR="00BC052E">
        <w:rPr>
          <w:color w:val="000000"/>
          <w:sz w:val="26"/>
          <w:szCs w:val="26"/>
        </w:rPr>
        <w:t>148279,2 тыс. рублей или 26</w:t>
      </w:r>
      <w:r w:rsidRPr="001D522D">
        <w:rPr>
          <w:color w:val="000000"/>
          <w:sz w:val="26"/>
          <w:szCs w:val="26"/>
        </w:rPr>
        <w:t>% от объема утвержденн</w:t>
      </w:r>
      <w:r w:rsidR="00081B3B">
        <w:rPr>
          <w:color w:val="000000"/>
          <w:sz w:val="26"/>
          <w:szCs w:val="26"/>
        </w:rPr>
        <w:t>ых поступлений в бюджете</w:t>
      </w:r>
      <w:r w:rsidR="00996ABB">
        <w:rPr>
          <w:color w:val="000000"/>
          <w:sz w:val="26"/>
          <w:szCs w:val="26"/>
        </w:rPr>
        <w:t xml:space="preserve"> з</w:t>
      </w:r>
      <w:r w:rsidRPr="001D522D">
        <w:rPr>
          <w:color w:val="000000"/>
          <w:sz w:val="26"/>
          <w:szCs w:val="26"/>
        </w:rPr>
        <w:t>а</w:t>
      </w:r>
      <w:r w:rsidR="00996ABB">
        <w:rPr>
          <w:color w:val="000000"/>
          <w:sz w:val="26"/>
          <w:szCs w:val="26"/>
        </w:rPr>
        <w:t xml:space="preserve"> 1 квартал</w:t>
      </w:r>
      <w:r w:rsidR="00081B3B">
        <w:rPr>
          <w:color w:val="000000"/>
          <w:sz w:val="26"/>
          <w:szCs w:val="26"/>
        </w:rPr>
        <w:t xml:space="preserve"> </w:t>
      </w:r>
      <w:r w:rsidR="00223F90">
        <w:rPr>
          <w:color w:val="000000"/>
          <w:sz w:val="26"/>
          <w:szCs w:val="26"/>
        </w:rPr>
        <w:t>202</w:t>
      </w:r>
      <w:r w:rsidR="00BC052E">
        <w:rPr>
          <w:color w:val="000000"/>
          <w:sz w:val="26"/>
          <w:szCs w:val="26"/>
        </w:rPr>
        <w:t>5</w:t>
      </w:r>
      <w:r w:rsidRPr="001D522D">
        <w:rPr>
          <w:color w:val="000000"/>
          <w:sz w:val="26"/>
          <w:szCs w:val="26"/>
        </w:rPr>
        <w:t xml:space="preserve"> год</w:t>
      </w:r>
      <w:r w:rsidR="00996ABB">
        <w:rPr>
          <w:color w:val="000000"/>
          <w:sz w:val="26"/>
          <w:szCs w:val="26"/>
        </w:rPr>
        <w:t>а</w:t>
      </w:r>
      <w:r w:rsidR="00CB746C">
        <w:rPr>
          <w:color w:val="000000"/>
          <w:sz w:val="26"/>
          <w:szCs w:val="26"/>
        </w:rPr>
        <w:t xml:space="preserve"> (5</w:t>
      </w:r>
      <w:r w:rsidR="00BC052E">
        <w:rPr>
          <w:color w:val="000000"/>
          <w:sz w:val="26"/>
          <w:szCs w:val="26"/>
        </w:rPr>
        <w:t>62613</w:t>
      </w:r>
      <w:r w:rsidR="00CB746C">
        <w:rPr>
          <w:color w:val="000000"/>
          <w:sz w:val="26"/>
          <w:szCs w:val="26"/>
        </w:rPr>
        <w:t>,0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  <w:proofErr w:type="gramEnd"/>
    </w:p>
    <w:p w:rsidR="00784219" w:rsidRDefault="001D522D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иных межб</w:t>
      </w:r>
      <w:r w:rsidR="0017699D">
        <w:rPr>
          <w:color w:val="000000"/>
          <w:sz w:val="26"/>
          <w:szCs w:val="26"/>
        </w:rPr>
        <w:t xml:space="preserve">юджетных трансфертов – </w:t>
      </w:r>
      <w:r w:rsidR="00BC052E">
        <w:rPr>
          <w:color w:val="000000"/>
          <w:sz w:val="26"/>
          <w:szCs w:val="26"/>
        </w:rPr>
        <w:t>8758,0</w:t>
      </w:r>
      <w:r w:rsidRPr="001D522D">
        <w:rPr>
          <w:color w:val="000000"/>
          <w:sz w:val="26"/>
          <w:szCs w:val="26"/>
        </w:rPr>
        <w:t xml:space="preserve"> тыс. р</w:t>
      </w:r>
      <w:r w:rsidR="00511BC2">
        <w:rPr>
          <w:color w:val="000000"/>
          <w:sz w:val="26"/>
          <w:szCs w:val="26"/>
        </w:rPr>
        <w:t>ублей</w:t>
      </w:r>
      <w:r w:rsidR="0017699D">
        <w:rPr>
          <w:color w:val="000000"/>
          <w:sz w:val="26"/>
          <w:szCs w:val="26"/>
        </w:rPr>
        <w:t xml:space="preserve">, что составило </w:t>
      </w:r>
      <w:r w:rsidR="00BC052E">
        <w:rPr>
          <w:color w:val="000000"/>
          <w:sz w:val="26"/>
          <w:szCs w:val="26"/>
        </w:rPr>
        <w:t>22,2</w:t>
      </w:r>
      <w:r w:rsidRPr="001D522D">
        <w:rPr>
          <w:color w:val="000000"/>
          <w:sz w:val="26"/>
          <w:szCs w:val="26"/>
        </w:rPr>
        <w:t>%  от годовой суммы плановых назначений</w:t>
      </w:r>
      <w:r w:rsidR="00BC052E">
        <w:rPr>
          <w:color w:val="000000"/>
          <w:sz w:val="26"/>
          <w:szCs w:val="26"/>
        </w:rPr>
        <w:t xml:space="preserve"> (39490,8</w:t>
      </w:r>
      <w:r w:rsidR="00511BC2">
        <w:rPr>
          <w:color w:val="000000"/>
          <w:sz w:val="26"/>
          <w:szCs w:val="26"/>
        </w:rPr>
        <w:t xml:space="preserve"> тыс. рублей)</w:t>
      </w:r>
      <w:r w:rsidR="0096113A">
        <w:rPr>
          <w:color w:val="000000"/>
          <w:sz w:val="26"/>
          <w:szCs w:val="26"/>
        </w:rPr>
        <w:t>.</w:t>
      </w:r>
      <w:r w:rsidR="005226F6">
        <w:rPr>
          <w:color w:val="000000"/>
          <w:sz w:val="26"/>
          <w:szCs w:val="26"/>
        </w:rPr>
        <w:t xml:space="preserve"> </w:t>
      </w:r>
    </w:p>
    <w:p w:rsidR="00784219" w:rsidRDefault="00A823F1" w:rsidP="00784219">
      <w:pPr>
        <w:pStyle w:val="a9"/>
        <w:shd w:val="clear" w:color="auto" w:fill="FFFFFF"/>
        <w:spacing w:before="150" w:beforeAutospacing="0" w:after="150" w:afterAutospacing="0"/>
        <w:jc w:val="center"/>
        <w:rPr>
          <w:b/>
          <w:i/>
          <w:sz w:val="26"/>
          <w:szCs w:val="26"/>
        </w:rPr>
      </w:pPr>
      <w:r w:rsidRPr="00784219">
        <w:rPr>
          <w:b/>
          <w:i/>
          <w:sz w:val="26"/>
          <w:szCs w:val="26"/>
        </w:rPr>
        <w:t>Исполнение бюджета по расходной части</w:t>
      </w:r>
    </w:p>
    <w:p w:rsidR="00784219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 xml:space="preserve">В целом расходы местного бюджета за </w:t>
      </w:r>
      <w:r w:rsidR="00BA106F">
        <w:rPr>
          <w:sz w:val="26"/>
          <w:szCs w:val="26"/>
        </w:rPr>
        <w:t xml:space="preserve">1 квартал </w:t>
      </w:r>
      <w:r w:rsidR="00730552" w:rsidRPr="00730552">
        <w:rPr>
          <w:sz w:val="26"/>
          <w:szCs w:val="26"/>
        </w:rPr>
        <w:t>202</w:t>
      </w:r>
      <w:r w:rsidR="00D14C23">
        <w:rPr>
          <w:sz w:val="26"/>
          <w:szCs w:val="26"/>
        </w:rPr>
        <w:t>5</w:t>
      </w:r>
      <w:r w:rsidR="00730552" w:rsidRPr="00730552">
        <w:rPr>
          <w:sz w:val="26"/>
          <w:szCs w:val="26"/>
        </w:rPr>
        <w:t xml:space="preserve"> г</w:t>
      </w:r>
      <w:r w:rsidR="008522FC">
        <w:rPr>
          <w:sz w:val="26"/>
          <w:szCs w:val="26"/>
        </w:rPr>
        <w:t>од</w:t>
      </w:r>
      <w:r w:rsidR="00BA106F">
        <w:rPr>
          <w:sz w:val="26"/>
          <w:szCs w:val="26"/>
        </w:rPr>
        <w:t>а</w:t>
      </w:r>
      <w:r w:rsidR="008522FC">
        <w:rPr>
          <w:sz w:val="26"/>
          <w:szCs w:val="26"/>
        </w:rPr>
        <w:t xml:space="preserve"> исполнены в сумме </w:t>
      </w:r>
      <w:r w:rsidR="00D14C23">
        <w:rPr>
          <w:sz w:val="26"/>
          <w:szCs w:val="26"/>
        </w:rPr>
        <w:t>228080,1</w:t>
      </w:r>
      <w:r w:rsidR="00730552" w:rsidRPr="00730552">
        <w:rPr>
          <w:sz w:val="26"/>
          <w:szCs w:val="26"/>
        </w:rPr>
        <w:t xml:space="preserve"> тыс. руб</w:t>
      </w:r>
      <w:r w:rsidR="00BA106F">
        <w:rPr>
          <w:sz w:val="26"/>
          <w:szCs w:val="26"/>
        </w:rPr>
        <w:t>лей</w:t>
      </w:r>
      <w:r w:rsidR="00730552" w:rsidRPr="00730552">
        <w:rPr>
          <w:sz w:val="26"/>
          <w:szCs w:val="26"/>
        </w:rPr>
        <w:t xml:space="preserve"> или на </w:t>
      </w:r>
      <w:r w:rsidR="00D14C23">
        <w:rPr>
          <w:sz w:val="26"/>
          <w:szCs w:val="26"/>
        </w:rPr>
        <w:t>24,3</w:t>
      </w:r>
      <w:r w:rsidR="00730552" w:rsidRPr="00730552">
        <w:rPr>
          <w:sz w:val="26"/>
          <w:szCs w:val="26"/>
        </w:rPr>
        <w:t>% от утвержденных годовых бюджетных назначений</w:t>
      </w:r>
      <w:r w:rsidR="00D14C23">
        <w:rPr>
          <w:sz w:val="26"/>
          <w:szCs w:val="26"/>
        </w:rPr>
        <w:t xml:space="preserve"> (939298,8</w:t>
      </w:r>
      <w:r w:rsidR="0096113A">
        <w:rPr>
          <w:sz w:val="26"/>
          <w:szCs w:val="26"/>
        </w:rPr>
        <w:t xml:space="preserve"> тыс. рублей)</w:t>
      </w:r>
      <w:r w:rsidR="00730552" w:rsidRPr="00730552">
        <w:rPr>
          <w:sz w:val="26"/>
          <w:szCs w:val="26"/>
        </w:rPr>
        <w:t>.</w:t>
      </w:r>
      <w:r w:rsidR="00730552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По сравнению с</w:t>
      </w:r>
      <w:r w:rsidR="00A823F1" w:rsidRPr="00FA5B72">
        <w:rPr>
          <w:b/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</w:t>
      </w:r>
      <w:r w:rsidR="00D14C23">
        <w:rPr>
          <w:sz w:val="26"/>
          <w:szCs w:val="26"/>
        </w:rPr>
        <w:t>4</w:t>
      </w:r>
      <w:r w:rsidR="00A823F1"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D14C23">
        <w:rPr>
          <w:sz w:val="26"/>
          <w:szCs w:val="26"/>
        </w:rPr>
        <w:t>велич</w:t>
      </w:r>
      <w:r w:rsidR="00007B25">
        <w:rPr>
          <w:sz w:val="26"/>
          <w:szCs w:val="26"/>
        </w:rPr>
        <w:t>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D14C23">
        <w:rPr>
          <w:sz w:val="26"/>
          <w:szCs w:val="26"/>
        </w:rPr>
        <w:t>30886,4</w:t>
      </w:r>
      <w:r w:rsidR="00A823F1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</w:t>
      </w:r>
      <w:r w:rsidR="00D14C23">
        <w:rPr>
          <w:sz w:val="26"/>
          <w:szCs w:val="26"/>
        </w:rPr>
        <w:t>115,7</w:t>
      </w:r>
      <w:r w:rsidR="00007B25">
        <w:rPr>
          <w:sz w:val="26"/>
          <w:szCs w:val="26"/>
        </w:rPr>
        <w:t>%</w:t>
      </w:r>
      <w:r w:rsidR="00D14C23">
        <w:rPr>
          <w:sz w:val="26"/>
          <w:szCs w:val="26"/>
        </w:rPr>
        <w:t xml:space="preserve"> (197193,7</w:t>
      </w:r>
      <w:r w:rsidR="00763D62">
        <w:rPr>
          <w:sz w:val="26"/>
          <w:szCs w:val="26"/>
        </w:rPr>
        <w:t xml:space="preserve"> тыс. рублей)</w:t>
      </w:r>
      <w:r w:rsidR="00A823F1" w:rsidRPr="00FA5B72">
        <w:rPr>
          <w:sz w:val="26"/>
          <w:szCs w:val="26"/>
        </w:rPr>
        <w:t>.</w:t>
      </w:r>
    </w:p>
    <w:p w:rsidR="00A823F1" w:rsidRPr="00183356" w:rsidRDefault="00784219" w:rsidP="004A19B5">
      <w:pPr>
        <w:pStyle w:val="a9"/>
        <w:shd w:val="clear" w:color="auto" w:fill="FFFFFF"/>
        <w:spacing w:before="0" w:beforeAutospacing="0" w:after="150" w:afterAutospacing="0"/>
        <w:jc w:val="both"/>
        <w:rPr>
          <w:sz w:val="20"/>
          <w:szCs w:val="20"/>
          <w:highlight w:val="lightGray"/>
        </w:rPr>
      </w:pPr>
      <w:r>
        <w:rPr>
          <w:sz w:val="26"/>
          <w:szCs w:val="26"/>
        </w:rPr>
        <w:t xml:space="preserve">         </w:t>
      </w:r>
      <w:r w:rsidR="00A823F1" w:rsidRPr="00FA5B72">
        <w:rPr>
          <w:sz w:val="26"/>
          <w:szCs w:val="26"/>
        </w:rPr>
        <w:t>Структура расходной части  бюджета</w:t>
      </w:r>
      <w:r w:rsidR="00A823F1">
        <w:rPr>
          <w:sz w:val="26"/>
          <w:szCs w:val="26"/>
        </w:rPr>
        <w:t xml:space="preserve"> муниципального района</w:t>
      </w:r>
      <w:r w:rsidR="00A823F1" w:rsidRPr="00FA5B72">
        <w:rPr>
          <w:sz w:val="26"/>
          <w:szCs w:val="26"/>
        </w:rPr>
        <w:t xml:space="preserve"> за </w:t>
      </w:r>
      <w:r w:rsidR="00BA106F">
        <w:rPr>
          <w:sz w:val="26"/>
          <w:szCs w:val="26"/>
        </w:rPr>
        <w:t xml:space="preserve">1 квартал </w:t>
      </w:r>
      <w:r w:rsidR="00A823F1"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D14C23">
        <w:rPr>
          <w:sz w:val="26"/>
          <w:szCs w:val="26"/>
        </w:rPr>
        <w:t>5</w:t>
      </w:r>
      <w:r w:rsidR="00A823F1" w:rsidRPr="00FA5B72">
        <w:rPr>
          <w:sz w:val="26"/>
          <w:szCs w:val="26"/>
        </w:rPr>
        <w:t xml:space="preserve"> год</w:t>
      </w:r>
      <w:r w:rsidR="00BA106F">
        <w:rPr>
          <w:sz w:val="26"/>
          <w:szCs w:val="26"/>
        </w:rPr>
        <w:t>а</w:t>
      </w:r>
      <w:r w:rsidR="00A823F1"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7F321D">
        <w:trPr>
          <w:trHeight w:val="14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365BE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D14C23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D14C23">
              <w:rPr>
                <w:bCs/>
                <w:sz w:val="20"/>
              </w:rPr>
              <w:t>5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D14C23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D14C23">
              <w:rPr>
                <w:bCs/>
                <w:sz w:val="20"/>
              </w:rPr>
              <w:t>5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D14C23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 w:rsidR="004A19B5">
              <w:rPr>
                <w:bCs/>
                <w:sz w:val="20"/>
              </w:rPr>
              <w:t xml:space="preserve">1 кв. </w:t>
            </w: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D14C23">
              <w:rPr>
                <w:bCs/>
                <w:sz w:val="20"/>
              </w:rPr>
              <w:t>5</w:t>
            </w:r>
            <w:r w:rsidRPr="00E6646D">
              <w:rPr>
                <w:bCs/>
                <w:sz w:val="20"/>
              </w:rPr>
              <w:t xml:space="preserve"> г.,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365BE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D14C23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D14C23">
              <w:rPr>
                <w:bCs/>
                <w:sz w:val="20"/>
              </w:rPr>
              <w:t>5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E34AA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47753,2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5188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48232,5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D2198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11682,8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B23CB7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7D2317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5,1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AA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51881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D2198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23CB7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7D2317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AA1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51881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D2198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970F57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7D2317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AA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5188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24053,4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D21988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970F57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7D2317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2E4647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х</w:t>
            </w:r>
            <w:r w:rsidR="00B33014" w:rsidRPr="00624683">
              <w:rPr>
                <w:bCs/>
                <w:sz w:val="21"/>
                <w:szCs w:val="21"/>
              </w:rPr>
              <w:t>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E34AA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5188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D2198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970F57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7D2317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61191A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808607,4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2D4C8D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816101,7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D2643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203987,3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970F57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7D2317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89,4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AA1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680715,7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51881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683774,3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D21988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171719,4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970F57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3F196F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AA1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67063,1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51881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68314,3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D2198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18622,6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970F57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3F196F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4AA1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051881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D2198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970F57" w:rsidP="00CF08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3F196F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051881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12DE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970F57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C10CE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AA1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59660,6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51881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62679,0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D21988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13036,0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970F57" w:rsidP="00CF08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3F196F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94" w:rsidRPr="005E6A23" w:rsidRDefault="00D21988" w:rsidP="00C83C9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970F57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3F196F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</w:tr>
      <w:tr w:rsidR="00CF08C8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Pr="00624683" w:rsidRDefault="00CF08C8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E34AA1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1083,1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051881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C83C9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8C8" w:rsidRDefault="00C10CE9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AA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34177,0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5188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D21988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970F57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3F196F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95275D" w:rsidP="00365BE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923537,6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051881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939298,8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C12DE8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228080,1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970F57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3F196F">
              <w:rPr>
                <w:b/>
                <w:bCs/>
                <w:sz w:val="22"/>
                <w:szCs w:val="22"/>
              </w:rPr>
              <w:t>,0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В структуре  расходов бюджета за </w:t>
      </w:r>
      <w:r w:rsidR="001723FB">
        <w:rPr>
          <w:sz w:val="26"/>
          <w:szCs w:val="26"/>
        </w:rPr>
        <w:t xml:space="preserve">1 квартал </w:t>
      </w:r>
      <w:r w:rsidRPr="00FE12F0">
        <w:rPr>
          <w:sz w:val="26"/>
          <w:szCs w:val="26"/>
        </w:rPr>
        <w:t>202</w:t>
      </w:r>
      <w:r w:rsidR="000034FF">
        <w:rPr>
          <w:sz w:val="26"/>
          <w:szCs w:val="26"/>
        </w:rPr>
        <w:t>5</w:t>
      </w:r>
      <w:r w:rsidRPr="00FE12F0">
        <w:rPr>
          <w:sz w:val="26"/>
          <w:szCs w:val="26"/>
        </w:rPr>
        <w:t xml:space="preserve"> 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наибольший удельный вес составили расходы по следующим  разделам: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«Обр</w:t>
      </w:r>
      <w:r w:rsidR="006D4886">
        <w:rPr>
          <w:sz w:val="26"/>
          <w:szCs w:val="26"/>
        </w:rPr>
        <w:t xml:space="preserve">азование» – </w:t>
      </w:r>
      <w:r w:rsidR="000034FF">
        <w:rPr>
          <w:sz w:val="26"/>
          <w:szCs w:val="26"/>
        </w:rPr>
        <w:t>171719,4</w:t>
      </w:r>
      <w:r w:rsidR="009A7AC1">
        <w:rPr>
          <w:sz w:val="26"/>
          <w:szCs w:val="26"/>
        </w:rPr>
        <w:t xml:space="preserve"> тыс.</w:t>
      </w:r>
      <w:r w:rsidR="00A46A62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="009A7AC1">
        <w:rPr>
          <w:sz w:val="26"/>
          <w:szCs w:val="26"/>
        </w:rPr>
        <w:t xml:space="preserve"> – </w:t>
      </w:r>
      <w:r w:rsidR="000034FF">
        <w:rPr>
          <w:sz w:val="26"/>
          <w:szCs w:val="26"/>
        </w:rPr>
        <w:t>75,3</w:t>
      </w:r>
      <w:r w:rsidR="009A7AC1">
        <w:rPr>
          <w:sz w:val="26"/>
          <w:szCs w:val="26"/>
        </w:rPr>
        <w:t>%  (</w:t>
      </w:r>
      <w:r w:rsidR="001723FB">
        <w:rPr>
          <w:sz w:val="26"/>
          <w:szCs w:val="26"/>
        </w:rPr>
        <w:t xml:space="preserve">1 кв. </w:t>
      </w:r>
      <w:r w:rsidR="009A7AC1">
        <w:rPr>
          <w:sz w:val="26"/>
          <w:szCs w:val="26"/>
        </w:rPr>
        <w:t>202</w:t>
      </w:r>
      <w:r w:rsidR="000034FF">
        <w:rPr>
          <w:sz w:val="26"/>
          <w:szCs w:val="26"/>
        </w:rPr>
        <w:t>4</w:t>
      </w:r>
      <w:r w:rsidRPr="00FE12F0">
        <w:rPr>
          <w:sz w:val="26"/>
          <w:szCs w:val="26"/>
        </w:rPr>
        <w:t xml:space="preserve">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– </w:t>
      </w:r>
      <w:r w:rsidR="000034FF">
        <w:rPr>
          <w:sz w:val="26"/>
          <w:szCs w:val="26"/>
        </w:rPr>
        <w:t>146177,1</w:t>
      </w:r>
      <w:r w:rsidR="00CF7C2A">
        <w:rPr>
          <w:sz w:val="26"/>
          <w:szCs w:val="26"/>
        </w:rPr>
        <w:t xml:space="preserve"> тыс. руб. – </w:t>
      </w:r>
      <w:r w:rsidR="00926A7B">
        <w:rPr>
          <w:sz w:val="26"/>
          <w:szCs w:val="26"/>
        </w:rPr>
        <w:t>74,1</w:t>
      </w:r>
      <w:r w:rsidRPr="00FE12F0">
        <w:rPr>
          <w:sz w:val="26"/>
          <w:szCs w:val="26"/>
        </w:rPr>
        <w:t>%);</w:t>
      </w:r>
    </w:p>
    <w:p w:rsidR="00B42E2E" w:rsidRPr="00FE12F0" w:rsidRDefault="00B42E2E" w:rsidP="00B42E2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proofErr w:type="gramStart"/>
      <w:r w:rsidRPr="00FE12F0">
        <w:rPr>
          <w:sz w:val="26"/>
          <w:szCs w:val="26"/>
        </w:rPr>
        <w:t xml:space="preserve">–  «Культура, кинематография» - </w:t>
      </w:r>
      <w:r w:rsidR="00657C0C">
        <w:rPr>
          <w:sz w:val="26"/>
          <w:szCs w:val="26"/>
        </w:rPr>
        <w:t>18622,6</w:t>
      </w:r>
      <w:r w:rsidRPr="00FE12F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</w:t>
      </w:r>
      <w:r w:rsidRPr="00FE12F0">
        <w:rPr>
          <w:sz w:val="26"/>
          <w:szCs w:val="26"/>
        </w:rPr>
        <w:t xml:space="preserve">  – </w:t>
      </w:r>
      <w:r>
        <w:rPr>
          <w:sz w:val="26"/>
          <w:szCs w:val="26"/>
        </w:rPr>
        <w:t>8,</w:t>
      </w:r>
      <w:r w:rsidR="00657C0C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>% (</w:t>
      </w:r>
      <w:r>
        <w:rPr>
          <w:sz w:val="26"/>
          <w:szCs w:val="26"/>
        </w:rPr>
        <w:t>1 кв. 202</w:t>
      </w:r>
      <w:r w:rsidR="00657C0C">
        <w:rPr>
          <w:sz w:val="26"/>
          <w:szCs w:val="26"/>
        </w:rPr>
        <w:t>4</w:t>
      </w:r>
      <w:r w:rsidRPr="00FE12F0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</w:t>
      </w:r>
      <w:r w:rsidR="00657C0C">
        <w:rPr>
          <w:sz w:val="26"/>
          <w:szCs w:val="26"/>
        </w:rPr>
        <w:t>– 15783,8</w:t>
      </w:r>
      <w:r w:rsidRPr="00FE12F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 xml:space="preserve">руб.  – </w:t>
      </w:r>
      <w:r w:rsidR="00657C0C">
        <w:rPr>
          <w:sz w:val="26"/>
          <w:szCs w:val="26"/>
        </w:rPr>
        <w:t>8,0</w:t>
      </w:r>
      <w:r w:rsidRPr="00FE12F0">
        <w:rPr>
          <w:sz w:val="26"/>
          <w:szCs w:val="26"/>
        </w:rPr>
        <w:t>%);</w:t>
      </w:r>
      <w:proofErr w:type="gramEnd"/>
    </w:p>
    <w:p w:rsidR="00B42E2E" w:rsidRDefault="00B42E2E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2A0421" w:rsidRPr="00FE12F0" w:rsidRDefault="002A0421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2A0421">
        <w:rPr>
          <w:sz w:val="26"/>
          <w:szCs w:val="26"/>
        </w:rPr>
        <w:lastRenderedPageBreak/>
        <w:t xml:space="preserve">– «Социальная политика» – </w:t>
      </w:r>
      <w:r w:rsidR="000258B8">
        <w:rPr>
          <w:sz w:val="26"/>
          <w:szCs w:val="26"/>
        </w:rPr>
        <w:t>13036,0</w:t>
      </w:r>
      <w:r>
        <w:rPr>
          <w:sz w:val="26"/>
          <w:szCs w:val="26"/>
        </w:rPr>
        <w:t xml:space="preserve"> тыс.</w:t>
      </w:r>
      <w:r w:rsidR="00A54570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–</w:t>
      </w:r>
      <w:r w:rsidR="00145BD3">
        <w:rPr>
          <w:sz w:val="26"/>
          <w:szCs w:val="26"/>
        </w:rPr>
        <w:t xml:space="preserve"> </w:t>
      </w:r>
      <w:r w:rsidR="000258B8">
        <w:rPr>
          <w:sz w:val="26"/>
          <w:szCs w:val="26"/>
        </w:rPr>
        <w:t>5,7</w:t>
      </w:r>
      <w:r w:rsidRPr="002A0421">
        <w:rPr>
          <w:sz w:val="26"/>
          <w:szCs w:val="26"/>
        </w:rPr>
        <w:t>% (</w:t>
      </w:r>
      <w:r w:rsidR="00145BD3">
        <w:rPr>
          <w:sz w:val="26"/>
          <w:szCs w:val="26"/>
        </w:rPr>
        <w:t>1 кв. 202</w:t>
      </w:r>
      <w:r w:rsidR="000258B8">
        <w:rPr>
          <w:sz w:val="26"/>
          <w:szCs w:val="26"/>
        </w:rPr>
        <w:t>4</w:t>
      </w:r>
      <w:r w:rsidR="00145BD3" w:rsidRPr="00FE12F0">
        <w:rPr>
          <w:sz w:val="26"/>
          <w:szCs w:val="26"/>
        </w:rPr>
        <w:t xml:space="preserve"> год</w:t>
      </w:r>
      <w:r w:rsidR="00145BD3">
        <w:rPr>
          <w:sz w:val="26"/>
          <w:szCs w:val="26"/>
        </w:rPr>
        <w:t>а</w:t>
      </w:r>
      <w:r w:rsidR="00145BD3" w:rsidRPr="00FE12F0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0258B8">
        <w:rPr>
          <w:sz w:val="26"/>
          <w:szCs w:val="26"/>
        </w:rPr>
        <w:t>14165,5</w:t>
      </w:r>
      <w:r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>
        <w:rPr>
          <w:sz w:val="26"/>
          <w:szCs w:val="26"/>
        </w:rPr>
        <w:t>руб. –</w:t>
      </w:r>
      <w:r w:rsidR="000258B8">
        <w:rPr>
          <w:sz w:val="26"/>
          <w:szCs w:val="26"/>
        </w:rPr>
        <w:t>7,2</w:t>
      </w:r>
      <w:r>
        <w:rPr>
          <w:sz w:val="26"/>
          <w:szCs w:val="26"/>
        </w:rPr>
        <w:t>%);</w:t>
      </w:r>
    </w:p>
    <w:p w:rsidR="00B47C57" w:rsidRDefault="00FE12F0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«</w:t>
      </w:r>
      <w:r w:rsidR="001120CB">
        <w:rPr>
          <w:sz w:val="26"/>
          <w:szCs w:val="26"/>
        </w:rPr>
        <w:t>Общегосударственные вопросы</w:t>
      </w:r>
      <w:r w:rsidRPr="00FE12F0">
        <w:rPr>
          <w:sz w:val="26"/>
          <w:szCs w:val="26"/>
        </w:rPr>
        <w:t xml:space="preserve">» – </w:t>
      </w:r>
      <w:r w:rsidR="000258B8">
        <w:rPr>
          <w:sz w:val="26"/>
          <w:szCs w:val="26"/>
        </w:rPr>
        <w:t>11682,8</w:t>
      </w:r>
      <w:r w:rsidRPr="00FE12F0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Pr="00FE12F0">
        <w:rPr>
          <w:sz w:val="26"/>
          <w:szCs w:val="26"/>
        </w:rPr>
        <w:t xml:space="preserve"> –</w:t>
      </w:r>
      <w:r w:rsidR="000258B8">
        <w:rPr>
          <w:sz w:val="26"/>
          <w:szCs w:val="26"/>
        </w:rPr>
        <w:t>5,1</w:t>
      </w:r>
      <w:r w:rsidRPr="00FE12F0">
        <w:rPr>
          <w:sz w:val="26"/>
          <w:szCs w:val="26"/>
        </w:rPr>
        <w:t>% (</w:t>
      </w:r>
      <w:r w:rsidR="00E02233">
        <w:rPr>
          <w:sz w:val="26"/>
          <w:szCs w:val="26"/>
        </w:rPr>
        <w:t>1 кв. 202</w:t>
      </w:r>
      <w:r w:rsidR="000258B8">
        <w:rPr>
          <w:sz w:val="26"/>
          <w:szCs w:val="26"/>
        </w:rPr>
        <w:t>4</w:t>
      </w:r>
      <w:r w:rsidR="00E02233" w:rsidRPr="00FE12F0">
        <w:rPr>
          <w:sz w:val="26"/>
          <w:szCs w:val="26"/>
        </w:rPr>
        <w:t xml:space="preserve"> год</w:t>
      </w:r>
      <w:r w:rsidR="00E02233">
        <w:rPr>
          <w:sz w:val="26"/>
          <w:szCs w:val="26"/>
        </w:rPr>
        <w:t>а</w:t>
      </w:r>
      <w:r w:rsidR="00E02233" w:rsidRPr="00FE12F0">
        <w:rPr>
          <w:sz w:val="26"/>
          <w:szCs w:val="26"/>
        </w:rPr>
        <w:t xml:space="preserve"> </w:t>
      </w:r>
      <w:r w:rsidR="003221D6">
        <w:rPr>
          <w:sz w:val="26"/>
          <w:szCs w:val="26"/>
        </w:rPr>
        <w:t xml:space="preserve">– </w:t>
      </w:r>
      <w:r w:rsidR="000258B8">
        <w:rPr>
          <w:sz w:val="26"/>
          <w:szCs w:val="26"/>
        </w:rPr>
        <w:t>10254,7</w:t>
      </w:r>
      <w:r w:rsidR="001120CB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1120CB">
        <w:rPr>
          <w:sz w:val="26"/>
          <w:szCs w:val="26"/>
        </w:rPr>
        <w:t>руб. –5,</w:t>
      </w:r>
      <w:r w:rsidR="000258B8">
        <w:rPr>
          <w:sz w:val="26"/>
          <w:szCs w:val="26"/>
        </w:rPr>
        <w:t>2</w:t>
      </w:r>
      <w:r w:rsidRPr="00FE12F0">
        <w:rPr>
          <w:sz w:val="26"/>
          <w:szCs w:val="26"/>
        </w:rPr>
        <w:t>%).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Pr="001970E3" w:rsidRDefault="001970E3" w:rsidP="001970E3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0100 «Общегосударственные вопросы»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sz w:val="26"/>
          <w:szCs w:val="26"/>
        </w:rPr>
        <w:t xml:space="preserve">   В отчетном  периоде текущего года бюджетные назначения по  разделу исполнены в сумме </w:t>
      </w:r>
      <w:r w:rsidR="00AA4608">
        <w:rPr>
          <w:sz w:val="26"/>
          <w:szCs w:val="26"/>
        </w:rPr>
        <w:t>1</w:t>
      </w:r>
      <w:r w:rsidR="003D533E">
        <w:rPr>
          <w:sz w:val="26"/>
          <w:szCs w:val="26"/>
        </w:rPr>
        <w:t>1682,8</w:t>
      </w:r>
      <w:r w:rsidRPr="001970E3">
        <w:rPr>
          <w:sz w:val="26"/>
          <w:szCs w:val="26"/>
        </w:rPr>
        <w:t xml:space="preserve"> тыс. руб</w:t>
      </w:r>
      <w:r w:rsidR="00AA4608">
        <w:rPr>
          <w:sz w:val="26"/>
          <w:szCs w:val="26"/>
        </w:rPr>
        <w:t>лей</w:t>
      </w:r>
      <w:r w:rsidRPr="001970E3">
        <w:rPr>
          <w:sz w:val="26"/>
          <w:szCs w:val="26"/>
        </w:rPr>
        <w:t xml:space="preserve"> или на </w:t>
      </w:r>
      <w:r w:rsidR="00AA4608">
        <w:rPr>
          <w:sz w:val="26"/>
          <w:szCs w:val="26"/>
        </w:rPr>
        <w:t>2</w:t>
      </w:r>
      <w:r w:rsidR="003D533E">
        <w:rPr>
          <w:sz w:val="26"/>
          <w:szCs w:val="26"/>
        </w:rPr>
        <w:t>4,2</w:t>
      </w:r>
      <w:r w:rsidRPr="001970E3">
        <w:rPr>
          <w:sz w:val="26"/>
          <w:szCs w:val="26"/>
        </w:rPr>
        <w:t>% от утверждённого годового плана (</w:t>
      </w:r>
      <w:r w:rsidR="003D533E">
        <w:rPr>
          <w:sz w:val="26"/>
          <w:szCs w:val="26"/>
        </w:rPr>
        <w:t>48232,5</w:t>
      </w:r>
      <w:r w:rsidRPr="001970E3">
        <w:rPr>
          <w:sz w:val="26"/>
          <w:szCs w:val="26"/>
        </w:rPr>
        <w:t xml:space="preserve"> тыс. рублей). Удельный вес расходов по этому разделу составил </w:t>
      </w:r>
      <w:r w:rsidR="00D57297">
        <w:rPr>
          <w:sz w:val="26"/>
          <w:szCs w:val="26"/>
        </w:rPr>
        <w:t>5,</w:t>
      </w:r>
      <w:r w:rsidR="003D533E">
        <w:rPr>
          <w:sz w:val="26"/>
          <w:szCs w:val="26"/>
        </w:rPr>
        <w:t>1</w:t>
      </w:r>
      <w:r w:rsidRPr="001970E3">
        <w:rPr>
          <w:sz w:val="26"/>
          <w:szCs w:val="26"/>
        </w:rPr>
        <w:t xml:space="preserve">% от общей суммы произведенных расходов в </w:t>
      </w:r>
      <w:r w:rsidR="00AA4608">
        <w:rPr>
          <w:sz w:val="26"/>
          <w:szCs w:val="26"/>
        </w:rPr>
        <w:t xml:space="preserve">1 квартале </w:t>
      </w:r>
      <w:r w:rsidRPr="001970E3">
        <w:rPr>
          <w:sz w:val="26"/>
          <w:szCs w:val="26"/>
        </w:rPr>
        <w:t>202</w:t>
      </w:r>
      <w:r w:rsidR="003D533E">
        <w:rPr>
          <w:sz w:val="26"/>
          <w:szCs w:val="26"/>
        </w:rPr>
        <w:t>5</w:t>
      </w:r>
      <w:r w:rsidRPr="001970E3">
        <w:rPr>
          <w:sz w:val="26"/>
          <w:szCs w:val="26"/>
        </w:rPr>
        <w:t xml:space="preserve"> год</w:t>
      </w:r>
      <w:r w:rsidR="007004B0">
        <w:rPr>
          <w:sz w:val="26"/>
          <w:szCs w:val="26"/>
        </w:rPr>
        <w:t>у</w:t>
      </w:r>
      <w:r w:rsidRPr="001970E3">
        <w:rPr>
          <w:sz w:val="26"/>
          <w:szCs w:val="26"/>
        </w:rPr>
        <w:t>. По сравнению с аналогичным периодом 20</w:t>
      </w:r>
      <w:r w:rsidR="008D45FF">
        <w:rPr>
          <w:sz w:val="26"/>
          <w:szCs w:val="26"/>
        </w:rPr>
        <w:t>2</w:t>
      </w:r>
      <w:r w:rsidR="00C84624">
        <w:rPr>
          <w:sz w:val="26"/>
          <w:szCs w:val="26"/>
        </w:rPr>
        <w:t>4</w:t>
      </w:r>
      <w:r w:rsidR="008D45FF">
        <w:rPr>
          <w:sz w:val="26"/>
          <w:szCs w:val="26"/>
        </w:rPr>
        <w:t xml:space="preserve"> года (</w:t>
      </w:r>
      <w:r w:rsidR="003D533E">
        <w:rPr>
          <w:sz w:val="26"/>
          <w:szCs w:val="26"/>
        </w:rPr>
        <w:t>10254,7</w:t>
      </w:r>
      <w:r w:rsidRPr="001970E3">
        <w:rPr>
          <w:sz w:val="26"/>
          <w:szCs w:val="26"/>
        </w:rPr>
        <w:t xml:space="preserve"> тыс. руб.) расходы по данному разделу </w:t>
      </w:r>
      <w:r w:rsidR="00C84624">
        <w:rPr>
          <w:sz w:val="26"/>
          <w:szCs w:val="26"/>
        </w:rPr>
        <w:t>увелич</w:t>
      </w:r>
      <w:r w:rsidR="008D45FF">
        <w:rPr>
          <w:sz w:val="26"/>
          <w:szCs w:val="26"/>
        </w:rPr>
        <w:t xml:space="preserve">ились на </w:t>
      </w:r>
      <w:r w:rsidR="00C84624">
        <w:rPr>
          <w:sz w:val="26"/>
          <w:szCs w:val="26"/>
        </w:rPr>
        <w:t>1428,1</w:t>
      </w:r>
      <w:r w:rsidR="00056736">
        <w:rPr>
          <w:sz w:val="26"/>
          <w:szCs w:val="26"/>
        </w:rPr>
        <w:t xml:space="preserve"> тыс. рублей</w:t>
      </w:r>
      <w:r w:rsidR="008D45FF">
        <w:rPr>
          <w:sz w:val="26"/>
          <w:szCs w:val="26"/>
        </w:rPr>
        <w:t xml:space="preserve">  или на </w:t>
      </w:r>
      <w:r w:rsidR="00C84624">
        <w:rPr>
          <w:sz w:val="26"/>
          <w:szCs w:val="26"/>
        </w:rPr>
        <w:t>114</w:t>
      </w:r>
      <w:r w:rsidRPr="001970E3">
        <w:rPr>
          <w:sz w:val="26"/>
          <w:szCs w:val="26"/>
        </w:rPr>
        <w:t>%. Расходы  по данному разделу отражены в следующей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005"/>
        <w:gridCol w:w="1470"/>
        <w:gridCol w:w="1545"/>
        <w:gridCol w:w="1290"/>
      </w:tblGrid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D6C30">
              <w:rPr>
                <w:rStyle w:val="aa"/>
                <w:color w:val="000000"/>
                <w:sz w:val="26"/>
                <w:szCs w:val="26"/>
              </w:rPr>
              <w:t>Подраз</w:t>
            </w:r>
            <w:proofErr w:type="spellEnd"/>
            <w:r w:rsidRPr="004D6C30">
              <w:rPr>
                <w:rStyle w:val="aa"/>
                <w:color w:val="000000"/>
                <w:sz w:val="26"/>
                <w:szCs w:val="26"/>
              </w:rPr>
              <w:t>-дел</w:t>
            </w:r>
            <w:proofErr w:type="gramEnd"/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% исполнен.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0102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3D1B95">
              <w:rPr>
                <w:color w:val="000000"/>
                <w:sz w:val="26"/>
                <w:szCs w:val="26"/>
              </w:rPr>
              <w:t> 166</w:t>
            </w:r>
            <w:r w:rsidR="00FC03D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9039A4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277,5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9039A4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23,8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C03D4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385436">
              <w:rPr>
                <w:color w:val="000000"/>
                <w:sz w:val="26"/>
                <w:szCs w:val="26"/>
              </w:rPr>
              <w:t> 331,6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FC03D4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385436">
              <w:rPr>
                <w:color w:val="000000"/>
                <w:sz w:val="26"/>
                <w:szCs w:val="26"/>
              </w:rPr>
              <w:t> 586,2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36CF6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36,6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0104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0105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37763B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37763B" w:rsidRPr="004D6C30" w:rsidRDefault="0037763B" w:rsidP="00D930DD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36CF6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22 393,5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671B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D930DD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FC03D4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136CF6">
              <w:rPr>
                <w:color w:val="000000"/>
                <w:sz w:val="26"/>
                <w:szCs w:val="26"/>
              </w:rPr>
              <w:t> 256,3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FC03D4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36CF6">
              <w:rPr>
                <w:color w:val="000000"/>
                <w:sz w:val="26"/>
                <w:szCs w:val="26"/>
              </w:rPr>
              <w:t>3,5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0106</w:t>
            </w: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 w:rsidRPr="00D930DD">
              <w:rPr>
                <w:b/>
                <w:color w:val="000000"/>
                <w:sz w:val="26"/>
                <w:szCs w:val="26"/>
              </w:rPr>
              <w:t>0107</w:t>
            </w:r>
          </w:p>
          <w:p w:rsidR="00D930DD" w:rsidRP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930DD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  <w:r w:rsidR="0085251B">
              <w:rPr>
                <w:color w:val="000000"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D930DD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136CF6">
              <w:rPr>
                <w:color w:val="000000"/>
                <w:sz w:val="26"/>
                <w:szCs w:val="26"/>
              </w:rPr>
              <w:t>1 006,5</w:t>
            </w: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197EBA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590,9                           </w:t>
            </w:r>
          </w:p>
          <w:p w:rsidR="0085251B" w:rsidRPr="004D6C30" w:rsidRDefault="0085251B" w:rsidP="00197EB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136CF6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2 601,3</w:t>
            </w:r>
          </w:p>
          <w:p w:rsidR="00975EA8" w:rsidRDefault="00975EA8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975EA8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136CF6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23,6</w:t>
            </w:r>
          </w:p>
          <w:p w:rsidR="0085251B" w:rsidRDefault="008525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EBA" w:rsidP="00197EB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671B1B">
              <w:rPr>
                <w:color w:val="000000"/>
                <w:sz w:val="26"/>
                <w:szCs w:val="26"/>
              </w:rPr>
              <w:t>0</w:t>
            </w:r>
            <w:r w:rsidR="0037763B" w:rsidRPr="004D6C3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EBA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8 636,0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EBA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1 961,5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BA2CC2" w:rsidP="00197EB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97EBA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17AF2" w:rsidP="00197EB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4</w:t>
            </w:r>
            <w:r w:rsidR="00197EBA">
              <w:rPr>
                <w:rStyle w:val="aa"/>
                <w:color w:val="000000"/>
                <w:sz w:val="26"/>
                <w:szCs w:val="26"/>
              </w:rPr>
              <w:t>8 232,5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6A79A3" w:rsidP="00197EB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aa"/>
                <w:color w:val="000000"/>
                <w:sz w:val="26"/>
                <w:szCs w:val="26"/>
              </w:rPr>
              <w:t>1</w:t>
            </w:r>
            <w:r w:rsidR="00197EBA">
              <w:rPr>
                <w:rStyle w:val="aa"/>
                <w:color w:val="000000"/>
                <w:sz w:val="26"/>
                <w:szCs w:val="26"/>
              </w:rPr>
              <w:t>1 682,8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57129B" w:rsidRDefault="006A79A3" w:rsidP="00197EBA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="00197EBA">
              <w:rPr>
                <w:b/>
                <w:color w:val="000000"/>
                <w:sz w:val="26"/>
                <w:szCs w:val="26"/>
              </w:rPr>
              <w:t>4,2</w:t>
            </w:r>
          </w:p>
        </w:tc>
      </w:tr>
    </w:tbl>
    <w:p w:rsidR="00452046" w:rsidRDefault="00452046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255EB9" w:rsidRPr="001970E3" w:rsidRDefault="00255EB9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2</w:t>
      </w:r>
      <w:r w:rsidRPr="001970E3">
        <w:rPr>
          <w:b/>
          <w:bCs/>
          <w:i/>
          <w:iCs/>
          <w:sz w:val="26"/>
          <w:szCs w:val="26"/>
        </w:rPr>
        <w:t>00 «</w:t>
      </w:r>
      <w:r>
        <w:rPr>
          <w:b/>
          <w:bCs/>
          <w:i/>
          <w:iCs/>
          <w:sz w:val="26"/>
          <w:szCs w:val="26"/>
        </w:rPr>
        <w:t>Национальная оборона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A823F1" w:rsidRPr="00822F19" w:rsidRDefault="00A823F1" w:rsidP="007831F5">
      <w:pPr>
        <w:keepNext/>
        <w:widowControl w:val="0"/>
        <w:shd w:val="clear" w:color="auto" w:fill="FFFFFF"/>
        <w:jc w:val="both"/>
        <w:rPr>
          <w:sz w:val="26"/>
        </w:rPr>
      </w:pPr>
    </w:p>
    <w:p w:rsidR="00A823F1" w:rsidRPr="002F0ED6" w:rsidRDefault="00255EB9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 w:rsidR="00FA69C9">
        <w:rPr>
          <w:sz w:val="26"/>
          <w:szCs w:val="26"/>
        </w:rPr>
        <w:t xml:space="preserve">1 квартал </w:t>
      </w:r>
      <w:r w:rsidR="007124FC">
        <w:rPr>
          <w:sz w:val="26"/>
          <w:szCs w:val="26"/>
        </w:rPr>
        <w:t>202</w:t>
      </w:r>
      <w:r w:rsidR="0001066D">
        <w:rPr>
          <w:sz w:val="26"/>
          <w:szCs w:val="26"/>
        </w:rPr>
        <w:t>5</w:t>
      </w:r>
      <w:r w:rsidR="00A823F1" w:rsidRPr="002F0ED6">
        <w:rPr>
          <w:sz w:val="26"/>
          <w:szCs w:val="26"/>
        </w:rPr>
        <w:t xml:space="preserve"> год</w:t>
      </w:r>
      <w:r w:rsidR="00FA69C9">
        <w:rPr>
          <w:sz w:val="26"/>
          <w:szCs w:val="26"/>
        </w:rPr>
        <w:t>а</w:t>
      </w:r>
      <w:r w:rsidR="00A823F1" w:rsidRPr="002F0ED6">
        <w:rPr>
          <w:sz w:val="26"/>
          <w:szCs w:val="26"/>
        </w:rPr>
        <w:t xml:space="preserve"> составили </w:t>
      </w:r>
      <w:r w:rsidR="0001066D">
        <w:rPr>
          <w:sz w:val="26"/>
          <w:szCs w:val="26"/>
        </w:rPr>
        <w:t>434,2</w:t>
      </w:r>
      <w:r w:rsidR="006A7344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>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>на выплату заработной платы с начислениями</w:t>
      </w:r>
      <w:r w:rsidR="00B426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B426ED">
        <w:rPr>
          <w:sz w:val="26"/>
          <w:szCs w:val="26"/>
        </w:rPr>
        <w:t>399,7</w:t>
      </w:r>
      <w:r w:rsidR="006C630E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6C630E">
        <w:rPr>
          <w:sz w:val="26"/>
          <w:szCs w:val="26"/>
        </w:rPr>
        <w:t xml:space="preserve">, по сравнению с </w:t>
      </w:r>
      <w:r w:rsidR="00D57FC2">
        <w:rPr>
          <w:sz w:val="26"/>
          <w:szCs w:val="26"/>
        </w:rPr>
        <w:t xml:space="preserve">аналогичным периодом </w:t>
      </w:r>
      <w:r w:rsidR="007124FC">
        <w:rPr>
          <w:sz w:val="26"/>
          <w:szCs w:val="26"/>
        </w:rPr>
        <w:t>20</w:t>
      </w:r>
      <w:r w:rsidR="00F23698">
        <w:rPr>
          <w:sz w:val="26"/>
          <w:szCs w:val="26"/>
        </w:rPr>
        <w:t>2</w:t>
      </w:r>
      <w:r w:rsidR="00B426ED">
        <w:rPr>
          <w:sz w:val="26"/>
          <w:szCs w:val="26"/>
        </w:rPr>
        <w:t>4</w:t>
      </w:r>
      <w:r w:rsidR="00F23698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год</w:t>
      </w:r>
      <w:r w:rsidR="004207F4">
        <w:rPr>
          <w:sz w:val="26"/>
          <w:szCs w:val="26"/>
        </w:rPr>
        <w:t>а</w:t>
      </w:r>
      <w:r w:rsidR="00767066">
        <w:rPr>
          <w:sz w:val="26"/>
          <w:szCs w:val="26"/>
        </w:rPr>
        <w:t xml:space="preserve"> произошло у</w:t>
      </w:r>
      <w:r w:rsidR="00B426ED">
        <w:rPr>
          <w:sz w:val="26"/>
          <w:szCs w:val="26"/>
        </w:rPr>
        <w:t>велич</w:t>
      </w:r>
      <w:r w:rsidR="00A670A2">
        <w:rPr>
          <w:sz w:val="26"/>
          <w:szCs w:val="26"/>
        </w:rPr>
        <w:t>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B426ED">
        <w:rPr>
          <w:sz w:val="26"/>
          <w:szCs w:val="26"/>
        </w:rPr>
        <w:t>171,2</w:t>
      </w:r>
      <w:r w:rsidR="00D57FC2">
        <w:rPr>
          <w:sz w:val="26"/>
          <w:szCs w:val="26"/>
        </w:rPr>
        <w:t xml:space="preserve"> тыс. рублей</w:t>
      </w:r>
      <w:r w:rsidR="00A670A2">
        <w:rPr>
          <w:sz w:val="26"/>
          <w:szCs w:val="26"/>
        </w:rPr>
        <w:t xml:space="preserve">, в связи с </w:t>
      </w:r>
      <w:r w:rsidR="00C86F1B">
        <w:rPr>
          <w:sz w:val="26"/>
          <w:szCs w:val="26"/>
        </w:rPr>
        <w:t>повышением оплаты труда до МРОТа</w:t>
      </w:r>
      <w:r w:rsidR="00A670A2">
        <w:rPr>
          <w:sz w:val="26"/>
          <w:szCs w:val="26"/>
        </w:rPr>
        <w:t>.</w:t>
      </w:r>
    </w:p>
    <w:p w:rsidR="005571FA" w:rsidRDefault="005571FA" w:rsidP="005571FA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B47C57" w:rsidRDefault="005571FA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3</w:t>
      </w:r>
      <w:r w:rsidRPr="001970E3">
        <w:rPr>
          <w:b/>
          <w:bCs/>
          <w:i/>
          <w:iCs/>
          <w:sz w:val="26"/>
          <w:szCs w:val="26"/>
        </w:rPr>
        <w:t>00 «</w:t>
      </w:r>
      <w:r w:rsidRPr="005571FA">
        <w:rPr>
          <w:b/>
          <w:bCs/>
          <w:i/>
          <w:iCs/>
          <w:sz w:val="26"/>
          <w:szCs w:val="26"/>
        </w:rPr>
        <w:t>Национальная безопасность и правоохранительная деятельность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C637B1" w:rsidRDefault="00C637B1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2F0ED6" w:rsidRDefault="002915A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>
        <w:rPr>
          <w:sz w:val="26"/>
          <w:szCs w:val="26"/>
        </w:rPr>
        <w:t>отчетный период</w:t>
      </w:r>
      <w:r w:rsidR="00A823F1" w:rsidRPr="002F0E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сложились на </w:t>
      </w:r>
      <w:r w:rsidR="00884628">
        <w:rPr>
          <w:sz w:val="26"/>
          <w:szCs w:val="26"/>
        </w:rPr>
        <w:t>557,6</w:t>
      </w:r>
      <w:r w:rsidR="00A823F1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884628">
        <w:rPr>
          <w:sz w:val="26"/>
          <w:szCs w:val="26"/>
        </w:rPr>
        <w:t>550,9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</w:t>
      </w:r>
      <w:r w:rsidR="00884628">
        <w:rPr>
          <w:sz w:val="26"/>
          <w:szCs w:val="26"/>
        </w:rPr>
        <w:t>4</w:t>
      </w:r>
      <w:r w:rsidR="00767066">
        <w:rPr>
          <w:sz w:val="26"/>
          <w:szCs w:val="26"/>
        </w:rPr>
        <w:t xml:space="preserve"> года </w:t>
      </w:r>
      <w:r w:rsidR="008F4B57">
        <w:rPr>
          <w:sz w:val="26"/>
          <w:szCs w:val="26"/>
        </w:rPr>
        <w:t>уменьш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884628">
        <w:rPr>
          <w:sz w:val="26"/>
          <w:szCs w:val="26"/>
        </w:rPr>
        <w:t>23,7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C25429">
        <w:rPr>
          <w:sz w:val="26"/>
          <w:szCs w:val="26"/>
        </w:rPr>
        <w:t>рублей</w:t>
      </w:r>
      <w:r w:rsidR="00275D05">
        <w:rPr>
          <w:sz w:val="26"/>
          <w:szCs w:val="26"/>
        </w:rPr>
        <w:t>.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 w:rsidRPr="0019075C">
        <w:rPr>
          <w:rStyle w:val="ab"/>
          <w:b/>
          <w:bCs/>
          <w:color w:val="000000"/>
          <w:sz w:val="26"/>
          <w:szCs w:val="26"/>
        </w:rPr>
        <w:t xml:space="preserve">            Раздел 0400 «Национальная экономика»</w:t>
      </w:r>
    </w:p>
    <w:p w:rsidR="002A1D4D" w:rsidRDefault="0019075C" w:rsidP="00FE1F3B">
      <w:pPr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   </w:t>
      </w:r>
      <w:r w:rsidR="009C0A97">
        <w:rPr>
          <w:color w:val="000000"/>
          <w:sz w:val="26"/>
          <w:szCs w:val="26"/>
        </w:rPr>
        <w:t xml:space="preserve">    </w:t>
      </w:r>
      <w:r w:rsidRPr="0019075C">
        <w:rPr>
          <w:color w:val="000000"/>
          <w:sz w:val="26"/>
          <w:szCs w:val="26"/>
        </w:rPr>
        <w:t xml:space="preserve">Сумма утвержденных </w:t>
      </w:r>
      <w:r w:rsidR="00704D84">
        <w:rPr>
          <w:color w:val="000000"/>
          <w:sz w:val="26"/>
          <w:szCs w:val="26"/>
        </w:rPr>
        <w:t>расходов по настоящему разделу з</w:t>
      </w:r>
      <w:r w:rsidRPr="0019075C">
        <w:rPr>
          <w:color w:val="000000"/>
          <w:sz w:val="26"/>
          <w:szCs w:val="26"/>
        </w:rPr>
        <w:t>а</w:t>
      </w:r>
      <w:r w:rsidR="00704D84">
        <w:rPr>
          <w:color w:val="000000"/>
          <w:sz w:val="26"/>
          <w:szCs w:val="26"/>
        </w:rPr>
        <w:t xml:space="preserve"> 1 квартал </w:t>
      </w:r>
      <w:r w:rsidRPr="0019075C">
        <w:rPr>
          <w:color w:val="000000"/>
          <w:sz w:val="26"/>
          <w:szCs w:val="26"/>
        </w:rPr>
        <w:t>202</w:t>
      </w:r>
      <w:r w:rsidR="008442E5">
        <w:rPr>
          <w:color w:val="000000"/>
          <w:sz w:val="26"/>
          <w:szCs w:val="26"/>
        </w:rPr>
        <w:t>5</w:t>
      </w:r>
      <w:r w:rsidR="00FA4E11">
        <w:rPr>
          <w:color w:val="000000"/>
          <w:sz w:val="26"/>
          <w:szCs w:val="26"/>
        </w:rPr>
        <w:t xml:space="preserve"> год</w:t>
      </w:r>
      <w:r w:rsidR="00704D84">
        <w:rPr>
          <w:color w:val="000000"/>
          <w:sz w:val="26"/>
          <w:szCs w:val="26"/>
        </w:rPr>
        <w:t>а соста</w:t>
      </w:r>
      <w:r w:rsidR="008442E5">
        <w:rPr>
          <w:color w:val="000000"/>
          <w:sz w:val="26"/>
          <w:szCs w:val="26"/>
        </w:rPr>
        <w:t>вила 24053,4</w:t>
      </w:r>
      <w:r w:rsidRPr="0019075C">
        <w:rPr>
          <w:color w:val="000000"/>
          <w:sz w:val="26"/>
          <w:szCs w:val="26"/>
        </w:rPr>
        <w:t xml:space="preserve"> тыс. руб</w:t>
      </w:r>
      <w:r w:rsidR="00704D84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>, исп</w:t>
      </w:r>
      <w:r w:rsidR="009C0A97">
        <w:rPr>
          <w:color w:val="000000"/>
          <w:sz w:val="26"/>
          <w:szCs w:val="26"/>
        </w:rPr>
        <w:t xml:space="preserve">олнено расходов в сумме </w:t>
      </w:r>
      <w:r w:rsidR="008442E5">
        <w:rPr>
          <w:color w:val="000000"/>
          <w:sz w:val="26"/>
          <w:szCs w:val="26"/>
        </w:rPr>
        <w:t>2278,4</w:t>
      </w:r>
      <w:r w:rsidR="009C0A97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9C0A97">
        <w:rPr>
          <w:color w:val="000000"/>
          <w:sz w:val="26"/>
          <w:szCs w:val="26"/>
        </w:rPr>
        <w:t>руб</w:t>
      </w:r>
      <w:r w:rsidR="00704D84">
        <w:rPr>
          <w:color w:val="000000"/>
          <w:sz w:val="26"/>
          <w:szCs w:val="26"/>
        </w:rPr>
        <w:t>лей</w:t>
      </w:r>
      <w:r w:rsidR="009C0A97">
        <w:rPr>
          <w:color w:val="000000"/>
          <w:sz w:val="26"/>
          <w:szCs w:val="26"/>
        </w:rPr>
        <w:t>, что составило </w:t>
      </w:r>
      <w:r w:rsidR="008442E5">
        <w:rPr>
          <w:color w:val="000000"/>
          <w:sz w:val="26"/>
          <w:szCs w:val="26"/>
        </w:rPr>
        <w:t>9,5</w:t>
      </w:r>
      <w:r w:rsidRPr="0019075C">
        <w:rPr>
          <w:color w:val="000000"/>
          <w:sz w:val="26"/>
          <w:szCs w:val="26"/>
        </w:rPr>
        <w:t>% от плановых бюджетных назначений. Удельный вес произведенных расходов в общем объеме</w:t>
      </w:r>
      <w:r w:rsidR="009C0A97">
        <w:rPr>
          <w:color w:val="000000"/>
          <w:sz w:val="26"/>
          <w:szCs w:val="26"/>
        </w:rPr>
        <w:t xml:space="preserve"> бюджетных расх</w:t>
      </w:r>
      <w:r w:rsidR="008442E5">
        <w:rPr>
          <w:color w:val="000000"/>
          <w:sz w:val="26"/>
          <w:szCs w:val="26"/>
        </w:rPr>
        <w:t>одов составил 1,0</w:t>
      </w:r>
      <w:r w:rsidRPr="0019075C">
        <w:rPr>
          <w:color w:val="000000"/>
          <w:sz w:val="26"/>
          <w:szCs w:val="26"/>
        </w:rPr>
        <w:t>%.</w:t>
      </w:r>
    </w:p>
    <w:p w:rsidR="004269E4" w:rsidRDefault="0019075C" w:rsidP="00FE1F3B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 </w:t>
      </w:r>
      <w:r w:rsidR="002A1D4D">
        <w:rPr>
          <w:color w:val="000000"/>
          <w:sz w:val="26"/>
          <w:szCs w:val="26"/>
        </w:rPr>
        <w:t xml:space="preserve">         В этом разделе функцио</w:t>
      </w:r>
      <w:r w:rsidR="00B06EF0">
        <w:rPr>
          <w:color w:val="000000"/>
          <w:sz w:val="26"/>
          <w:szCs w:val="26"/>
        </w:rPr>
        <w:t>нирует 4</w:t>
      </w:r>
      <w:r w:rsidR="008E0462">
        <w:rPr>
          <w:color w:val="000000"/>
          <w:sz w:val="26"/>
          <w:szCs w:val="26"/>
        </w:rPr>
        <w:t xml:space="preserve"> муниципальных программ, в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рамках реализации муниципальных программ из </w:t>
      </w:r>
      <w:r w:rsidR="00FE1F3B">
        <w:rPr>
          <w:rFonts w:ascii="TimesNewRomanPSMT" w:hAnsi="TimesNewRomanPSMT"/>
          <w:color w:val="000000"/>
          <w:sz w:val="26"/>
          <w:szCs w:val="26"/>
        </w:rPr>
        <w:t>м</w:t>
      </w:r>
      <w:r w:rsidR="00F352CB">
        <w:rPr>
          <w:rFonts w:ascii="TimesNewRomanPSMT" w:hAnsi="TimesNewRomanPSMT"/>
          <w:color w:val="000000"/>
          <w:sz w:val="26"/>
          <w:szCs w:val="26"/>
        </w:rPr>
        <w:t>ест</w:t>
      </w:r>
      <w:r w:rsidR="00FE1F3B">
        <w:rPr>
          <w:rFonts w:ascii="TimesNewRomanPSMT" w:hAnsi="TimesNewRomanPSMT"/>
          <w:color w:val="000000"/>
          <w:sz w:val="26"/>
          <w:szCs w:val="26"/>
        </w:rPr>
        <w:t>ного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бюджета выдел</w:t>
      </w:r>
      <w:r w:rsidR="002B1362">
        <w:rPr>
          <w:rFonts w:ascii="TimesNewRomanPSMT" w:hAnsi="TimesNewRomanPSMT"/>
          <w:color w:val="000000"/>
          <w:sz w:val="26"/>
          <w:szCs w:val="26"/>
        </w:rPr>
        <w:t xml:space="preserve">ены денежные средства на </w:t>
      </w:r>
      <w:r w:rsidR="002117C7">
        <w:rPr>
          <w:rFonts w:ascii="TimesNewRomanPSMT" w:hAnsi="TimesNewRomanPSMT"/>
          <w:color w:val="000000"/>
          <w:sz w:val="26"/>
          <w:szCs w:val="26"/>
        </w:rPr>
        <w:t>2278,4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тыс. рублей, по </w:t>
      </w:r>
      <w:r w:rsidR="004269E4">
        <w:rPr>
          <w:sz w:val="26"/>
          <w:szCs w:val="26"/>
        </w:rPr>
        <w:t>сравнению с аналогичным периодом 202</w:t>
      </w:r>
      <w:r w:rsidR="002117C7">
        <w:rPr>
          <w:sz w:val="26"/>
          <w:szCs w:val="26"/>
        </w:rPr>
        <w:t>4</w:t>
      </w:r>
      <w:r w:rsidR="004269E4">
        <w:rPr>
          <w:sz w:val="26"/>
          <w:szCs w:val="26"/>
        </w:rPr>
        <w:t xml:space="preserve"> года произошло </w:t>
      </w:r>
      <w:r w:rsidR="002117C7">
        <w:rPr>
          <w:sz w:val="26"/>
          <w:szCs w:val="26"/>
        </w:rPr>
        <w:t>увелич</w:t>
      </w:r>
      <w:r w:rsidR="004269E4">
        <w:rPr>
          <w:sz w:val="26"/>
          <w:szCs w:val="26"/>
        </w:rPr>
        <w:t xml:space="preserve">ение на сумму </w:t>
      </w:r>
      <w:r w:rsidR="002117C7">
        <w:rPr>
          <w:sz w:val="26"/>
          <w:szCs w:val="26"/>
        </w:rPr>
        <w:t>1884,6</w:t>
      </w:r>
      <w:r w:rsidR="004269E4">
        <w:rPr>
          <w:sz w:val="26"/>
          <w:szCs w:val="26"/>
        </w:rPr>
        <w:t xml:space="preserve"> тыс. рублей</w:t>
      </w:r>
      <w:r w:rsidR="002117C7">
        <w:rPr>
          <w:sz w:val="26"/>
          <w:szCs w:val="26"/>
        </w:rPr>
        <w:t xml:space="preserve"> (393,8</w:t>
      </w:r>
      <w:r w:rsidR="00E905C6">
        <w:rPr>
          <w:sz w:val="26"/>
          <w:szCs w:val="26"/>
        </w:rPr>
        <w:t xml:space="preserve"> тыс. рублей).</w:t>
      </w:r>
    </w:p>
    <w:p w:rsidR="0019075C" w:rsidRPr="0019075C" w:rsidRDefault="00FE1F3B" w:rsidP="00FE1F3B">
      <w:pPr>
        <w:jc w:val="both"/>
        <w:rPr>
          <w:color w:val="000000"/>
          <w:sz w:val="26"/>
          <w:szCs w:val="26"/>
        </w:rPr>
      </w:pPr>
      <w:r w:rsidRPr="00FE1F3B"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r w:rsidR="0077645B">
        <w:rPr>
          <w:rFonts w:ascii="TimesNewRomanPSMT" w:hAnsi="TimesNewRomanPSMT"/>
          <w:color w:val="000000"/>
          <w:sz w:val="26"/>
          <w:szCs w:val="26"/>
        </w:rPr>
        <w:t>Из них р</w:t>
      </w:r>
      <w:r w:rsidRPr="00FE1F3B">
        <w:rPr>
          <w:rFonts w:ascii="TimesNewRomanPSMT" w:hAnsi="TimesNewRomanPSMT"/>
          <w:color w:val="000000"/>
          <w:sz w:val="26"/>
          <w:szCs w:val="26"/>
        </w:rPr>
        <w:t xml:space="preserve">асходы на реализацию муниципальной программы по </w:t>
      </w:r>
      <w:r w:rsidR="004269E4">
        <w:rPr>
          <w:rFonts w:ascii="TimesNewRomanPSMT" w:hAnsi="TimesNewRomanPSMT"/>
          <w:color w:val="000000"/>
          <w:sz w:val="26"/>
          <w:szCs w:val="26"/>
        </w:rPr>
        <w:t>доро</w:t>
      </w:r>
      <w:r w:rsidR="00BE7030">
        <w:rPr>
          <w:rFonts w:ascii="TimesNewRomanPSMT" w:hAnsi="TimesNewRomanPSMT"/>
          <w:color w:val="000000"/>
          <w:sz w:val="26"/>
          <w:szCs w:val="26"/>
        </w:rPr>
        <w:t>жному фонду составили 720,1</w:t>
      </w:r>
      <w:r w:rsidRPr="00FE1F3B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FE1F3B">
        <w:rPr>
          <w:rFonts w:ascii="TimesNewRomanPS-BoldMT" w:hAnsi="TimesNewRomanPS-BoldMT"/>
          <w:color w:val="000000"/>
          <w:sz w:val="26"/>
          <w:szCs w:val="26"/>
        </w:rPr>
        <w:t>тыс. руб</w:t>
      </w:r>
      <w:r w:rsidR="004A08DF">
        <w:rPr>
          <w:rFonts w:ascii="TimesNewRomanPSMT" w:hAnsi="TimesNewRomanPSMT"/>
          <w:color w:val="000000"/>
          <w:sz w:val="26"/>
          <w:szCs w:val="26"/>
        </w:rPr>
        <w:t>лей</w:t>
      </w:r>
      <w:r w:rsidR="0077645B">
        <w:rPr>
          <w:rFonts w:ascii="TimesNewRomanPSMT" w:hAnsi="TimesNewRomanPSMT"/>
          <w:color w:val="000000"/>
          <w:sz w:val="26"/>
          <w:szCs w:val="26"/>
        </w:rPr>
        <w:t xml:space="preserve"> ил</w:t>
      </w:r>
      <w:r w:rsidR="00BE7030">
        <w:rPr>
          <w:rFonts w:ascii="TimesNewRomanPSMT" w:hAnsi="TimesNewRomanPSMT"/>
          <w:color w:val="000000"/>
          <w:sz w:val="26"/>
          <w:szCs w:val="26"/>
        </w:rPr>
        <w:t>и на 5,2</w:t>
      </w:r>
      <w:r w:rsidRPr="00FE1F3B">
        <w:rPr>
          <w:rFonts w:ascii="TimesNewRomanPSMT" w:hAnsi="TimesNewRomanPSMT"/>
          <w:color w:val="000000"/>
          <w:sz w:val="26"/>
          <w:szCs w:val="26"/>
        </w:rPr>
        <w:t>% к плану.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  <w:t>В рамках реализации мероприятий</w:t>
      </w:r>
      <w:r w:rsidR="0077645B">
        <w:rPr>
          <w:rFonts w:ascii="TimesNewRomanPSMT" w:hAnsi="TimesNewRomanPSMT"/>
          <w:color w:val="000000"/>
          <w:sz w:val="26"/>
          <w:szCs w:val="26"/>
        </w:rPr>
        <w:t xml:space="preserve"> этой программы профинансирован</w:t>
      </w:r>
      <w:r w:rsidR="003113ED">
        <w:rPr>
          <w:rFonts w:ascii="TimesNewRomanPSMT" w:hAnsi="TimesNewRomanPSMT"/>
          <w:color w:val="000000"/>
          <w:sz w:val="26"/>
          <w:szCs w:val="26"/>
        </w:rPr>
        <w:t>ы</w:t>
      </w:r>
      <w:r w:rsidR="0077645B">
        <w:rPr>
          <w:rFonts w:ascii="TimesNewRomanPSMT" w:hAnsi="TimesNewRomanPSMT"/>
          <w:color w:val="000000"/>
          <w:sz w:val="26"/>
          <w:szCs w:val="26"/>
        </w:rPr>
        <w:br/>
        <w:t>работа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77645B">
        <w:rPr>
          <w:rFonts w:ascii="TimesNewRomanPSMT" w:hAnsi="TimesNewRomanPSMT"/>
          <w:color w:val="000000"/>
          <w:sz w:val="26"/>
          <w:szCs w:val="26"/>
        </w:rPr>
        <w:t>по очистке дорог от снега</w:t>
      </w:r>
      <w:r w:rsidR="00991DE3">
        <w:rPr>
          <w:rFonts w:ascii="TimesNewRomanPSMT" w:hAnsi="TimesNewRomanPSMT"/>
          <w:color w:val="000000"/>
          <w:sz w:val="26"/>
          <w:szCs w:val="26"/>
        </w:rPr>
        <w:t xml:space="preserve"> и на приобретение хозяйственных товаров</w:t>
      </w:r>
      <w:r w:rsidRPr="00FE1F3B">
        <w:rPr>
          <w:rFonts w:ascii="TimesNewRomanPSMT" w:hAnsi="TimesNewRomanPSMT"/>
          <w:color w:val="000000"/>
          <w:sz w:val="26"/>
          <w:szCs w:val="26"/>
        </w:rPr>
        <w:t>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</w:r>
      <w:r w:rsidR="00BD3868">
        <w:rPr>
          <w:color w:val="000000"/>
          <w:sz w:val="26"/>
          <w:szCs w:val="26"/>
        </w:rPr>
        <w:t xml:space="preserve">         </w:t>
      </w:r>
      <w:r w:rsidR="0019075C" w:rsidRPr="0019075C">
        <w:rPr>
          <w:color w:val="000000"/>
          <w:sz w:val="26"/>
          <w:szCs w:val="26"/>
        </w:rPr>
        <w:t>Всего расх</w:t>
      </w:r>
      <w:r w:rsidR="004A08DF">
        <w:rPr>
          <w:color w:val="000000"/>
          <w:sz w:val="26"/>
          <w:szCs w:val="26"/>
        </w:rPr>
        <w:t>оды по разделу утверждены по четыре</w:t>
      </w:r>
      <w:r w:rsidR="0019075C" w:rsidRPr="0019075C">
        <w:rPr>
          <w:color w:val="000000"/>
          <w:sz w:val="26"/>
          <w:szCs w:val="26"/>
        </w:rPr>
        <w:t>м подразделам: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- 0405 «Сельское  хозяйство и рыболовство» – в сумме </w:t>
      </w:r>
      <w:r w:rsidR="00D25CB0">
        <w:rPr>
          <w:color w:val="000000"/>
          <w:sz w:val="26"/>
          <w:szCs w:val="26"/>
        </w:rPr>
        <w:t>9422,6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 xml:space="preserve">рублей, </w:t>
      </w:r>
      <w:r w:rsidRPr="0019075C">
        <w:rPr>
          <w:color w:val="000000"/>
          <w:sz w:val="26"/>
          <w:szCs w:val="26"/>
        </w:rPr>
        <w:t xml:space="preserve">(исполнено </w:t>
      </w:r>
      <w:r w:rsidR="00D25CB0">
        <w:rPr>
          <w:color w:val="000000"/>
          <w:sz w:val="26"/>
          <w:szCs w:val="26"/>
        </w:rPr>
        <w:t>1477,9</w:t>
      </w:r>
      <w:r w:rsidRPr="0019075C">
        <w:rPr>
          <w:color w:val="000000"/>
          <w:sz w:val="26"/>
          <w:szCs w:val="26"/>
        </w:rPr>
        <w:t xml:space="preserve"> тыс.</w:t>
      </w:r>
      <w:r w:rsidR="001477B6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</w:t>
      </w:r>
      <w:r w:rsidRPr="0019075C">
        <w:rPr>
          <w:color w:val="000000"/>
          <w:sz w:val="26"/>
          <w:szCs w:val="26"/>
        </w:rPr>
        <w:t xml:space="preserve"> – </w:t>
      </w:r>
      <w:r w:rsidR="00D25CB0">
        <w:rPr>
          <w:color w:val="000000"/>
          <w:sz w:val="26"/>
          <w:szCs w:val="26"/>
        </w:rPr>
        <w:t>15,7</w:t>
      </w:r>
      <w:r w:rsidR="004A08DF">
        <w:rPr>
          <w:color w:val="000000"/>
          <w:sz w:val="26"/>
          <w:szCs w:val="26"/>
        </w:rPr>
        <w:t>%);</w:t>
      </w:r>
    </w:p>
    <w:p w:rsid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- 0409 «Дорожное хозяйство (дорожные фонды) – в сумме </w:t>
      </w:r>
      <w:r w:rsidR="00D25CB0">
        <w:rPr>
          <w:color w:val="000000"/>
          <w:sz w:val="26"/>
          <w:szCs w:val="26"/>
        </w:rPr>
        <w:t>13939,8</w:t>
      </w:r>
      <w:r w:rsidR="004A08DF">
        <w:rPr>
          <w:color w:val="000000"/>
          <w:sz w:val="26"/>
          <w:szCs w:val="26"/>
        </w:rPr>
        <w:t xml:space="preserve"> тыс. рублей</w:t>
      </w:r>
      <w:r w:rsidRPr="0019075C">
        <w:rPr>
          <w:color w:val="000000"/>
          <w:sz w:val="26"/>
          <w:szCs w:val="26"/>
        </w:rPr>
        <w:t xml:space="preserve">,  произведено расходов в рамках настоящего подраздела в общей сумме </w:t>
      </w:r>
      <w:r w:rsidR="00D25CB0">
        <w:rPr>
          <w:color w:val="000000"/>
          <w:sz w:val="26"/>
          <w:szCs w:val="26"/>
        </w:rPr>
        <w:t>720,1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рублей;</w:t>
      </w:r>
    </w:p>
    <w:p w:rsidR="004A08DF" w:rsidRPr="0019075C" w:rsidRDefault="004A08DF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- 0410 «Связь и информатика» - в сумме </w:t>
      </w:r>
      <w:r w:rsidR="00F202B5">
        <w:rPr>
          <w:color w:val="000000"/>
          <w:sz w:val="26"/>
          <w:szCs w:val="26"/>
        </w:rPr>
        <w:t>1</w:t>
      </w:r>
      <w:r w:rsidR="00D25CB0">
        <w:rPr>
          <w:color w:val="000000"/>
          <w:sz w:val="26"/>
          <w:szCs w:val="26"/>
        </w:rPr>
        <w:t>42</w:t>
      </w:r>
      <w:r w:rsidR="00F202B5">
        <w:rPr>
          <w:color w:val="000000"/>
          <w:sz w:val="26"/>
          <w:szCs w:val="26"/>
        </w:rPr>
        <w:t>,0</w:t>
      </w:r>
      <w:r>
        <w:rPr>
          <w:color w:val="000000"/>
          <w:sz w:val="26"/>
          <w:szCs w:val="26"/>
        </w:rPr>
        <w:t xml:space="preserve"> тыс. рублей, (исполнено </w:t>
      </w:r>
      <w:r w:rsidR="00D25CB0">
        <w:rPr>
          <w:color w:val="000000"/>
          <w:sz w:val="26"/>
          <w:szCs w:val="26"/>
        </w:rPr>
        <w:t>36,4 тыс. рублей – 25,6</w:t>
      </w:r>
      <w:r>
        <w:rPr>
          <w:color w:val="000000"/>
          <w:sz w:val="26"/>
          <w:szCs w:val="26"/>
        </w:rPr>
        <w:t>%);</w:t>
      </w:r>
    </w:p>
    <w:p w:rsidR="00E3714C" w:rsidRDefault="0019075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- 0412 «Другие вопросы в области национальной экономики» - в сумме </w:t>
      </w:r>
      <w:r w:rsidR="00D25CB0">
        <w:rPr>
          <w:color w:val="000000"/>
          <w:sz w:val="26"/>
          <w:szCs w:val="26"/>
        </w:rPr>
        <w:t>456,0</w:t>
      </w:r>
      <w:r w:rsidRPr="0019075C">
        <w:rPr>
          <w:color w:val="000000"/>
          <w:sz w:val="26"/>
          <w:szCs w:val="26"/>
        </w:rPr>
        <w:t xml:space="preserve"> тыс.</w:t>
      </w:r>
      <w:r w:rsidR="00D25CB0">
        <w:rPr>
          <w:color w:val="000000"/>
          <w:sz w:val="26"/>
          <w:szCs w:val="26"/>
        </w:rPr>
        <w:t xml:space="preserve"> рублей, (исполнено 44,0</w:t>
      </w:r>
      <w:r w:rsidRPr="0019075C">
        <w:rPr>
          <w:color w:val="000000"/>
          <w:sz w:val="26"/>
          <w:szCs w:val="26"/>
        </w:rPr>
        <w:t xml:space="preserve"> тыс.</w:t>
      </w:r>
      <w:r w:rsidR="00634F29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руб</w:t>
      </w:r>
      <w:r w:rsidR="00E94F23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 xml:space="preserve"> или </w:t>
      </w:r>
      <w:r w:rsidR="00D25CB0">
        <w:rPr>
          <w:color w:val="000000"/>
          <w:sz w:val="26"/>
          <w:szCs w:val="26"/>
        </w:rPr>
        <w:t>9,6</w:t>
      </w:r>
      <w:r w:rsidRPr="0019075C">
        <w:rPr>
          <w:color w:val="000000"/>
          <w:sz w:val="26"/>
          <w:szCs w:val="26"/>
        </w:rPr>
        <w:t>%).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4E242D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i/>
          <w:iCs/>
          <w:sz w:val="26"/>
          <w:szCs w:val="26"/>
        </w:rPr>
        <w:t>Р</w:t>
      </w:r>
      <w:r w:rsidR="00B27C0B" w:rsidRPr="00B27C0B">
        <w:rPr>
          <w:b/>
          <w:bCs/>
          <w:i/>
          <w:iCs/>
          <w:sz w:val="26"/>
          <w:szCs w:val="26"/>
        </w:rPr>
        <w:t>аздел 0500 «Жилищно-коммунальное хозяйство»</w:t>
      </w:r>
    </w:p>
    <w:p w:rsidR="00E3714C" w:rsidRDefault="00B27C0B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 w:rsidRPr="00B27C0B">
        <w:rPr>
          <w:b/>
          <w:bCs/>
          <w:i/>
          <w:iCs/>
          <w:sz w:val="26"/>
          <w:szCs w:val="26"/>
        </w:rPr>
        <w:t xml:space="preserve"> </w:t>
      </w:r>
    </w:p>
    <w:p w:rsidR="00E90195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</w:t>
      </w:r>
      <w:r w:rsidR="00B27C0B" w:rsidRPr="00B27C0B">
        <w:rPr>
          <w:b/>
          <w:bCs/>
          <w:i/>
          <w:iCs/>
          <w:sz w:val="26"/>
          <w:szCs w:val="26"/>
        </w:rPr>
        <w:t> </w:t>
      </w:r>
      <w:r w:rsidR="00B27C0B" w:rsidRPr="00B27C0B">
        <w:rPr>
          <w:bCs/>
          <w:iCs/>
          <w:sz w:val="26"/>
          <w:szCs w:val="26"/>
        </w:rPr>
        <w:t xml:space="preserve">В рамках настоящего раздела  в отчетном периоде осуществлены расходы в общей сумме </w:t>
      </w:r>
      <w:r w:rsidR="005151F2">
        <w:rPr>
          <w:bCs/>
          <w:iCs/>
          <w:sz w:val="26"/>
          <w:szCs w:val="26"/>
        </w:rPr>
        <w:t>430,3</w:t>
      </w:r>
      <w:r w:rsidR="00B27C0B" w:rsidRPr="00B27C0B">
        <w:rPr>
          <w:bCs/>
          <w:iCs/>
          <w:sz w:val="26"/>
          <w:szCs w:val="26"/>
        </w:rPr>
        <w:t xml:space="preserve"> тыс.</w:t>
      </w:r>
      <w:r w:rsidR="004060BB"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>руб</w:t>
      </w:r>
      <w:r w:rsidR="00D16E21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 или </w:t>
      </w:r>
      <w:r w:rsidR="005151F2">
        <w:rPr>
          <w:bCs/>
          <w:iCs/>
          <w:sz w:val="26"/>
          <w:szCs w:val="26"/>
        </w:rPr>
        <w:t>3,8</w:t>
      </w:r>
      <w:r w:rsidR="00B27C0B" w:rsidRPr="00B27C0B">
        <w:rPr>
          <w:bCs/>
          <w:iCs/>
          <w:sz w:val="26"/>
          <w:szCs w:val="26"/>
        </w:rPr>
        <w:t>%  от утвержденных годовых  бюджетных назначений</w:t>
      </w:r>
      <w:r w:rsidR="0082224C">
        <w:rPr>
          <w:bCs/>
          <w:iCs/>
          <w:sz w:val="26"/>
          <w:szCs w:val="26"/>
        </w:rPr>
        <w:t>, функционируют 2 муниципальные программы</w:t>
      </w:r>
      <w:r w:rsidR="00E90195">
        <w:rPr>
          <w:bCs/>
          <w:iCs/>
          <w:sz w:val="26"/>
          <w:szCs w:val="26"/>
        </w:rPr>
        <w:t>.</w:t>
      </w:r>
      <w:r w:rsidR="00B27C0B" w:rsidRPr="00B27C0B">
        <w:rPr>
          <w:bCs/>
          <w:iCs/>
          <w:sz w:val="26"/>
          <w:szCs w:val="26"/>
        </w:rPr>
        <w:t xml:space="preserve"> </w:t>
      </w:r>
    </w:p>
    <w:p w:rsidR="0082224C" w:rsidRDefault="00F9170E" w:rsidP="008222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 w:rsidRPr="0019075C">
        <w:rPr>
          <w:color w:val="000000"/>
          <w:sz w:val="26"/>
          <w:szCs w:val="26"/>
        </w:rPr>
        <w:t>Удельный вес произведенных расходов в общем объеме</w:t>
      </w:r>
      <w:r w:rsidR="007933E9">
        <w:rPr>
          <w:color w:val="000000"/>
          <w:sz w:val="26"/>
          <w:szCs w:val="26"/>
        </w:rPr>
        <w:t xml:space="preserve"> бюджетных расход</w:t>
      </w:r>
      <w:r w:rsidR="005151F2">
        <w:rPr>
          <w:color w:val="000000"/>
          <w:sz w:val="26"/>
          <w:szCs w:val="26"/>
        </w:rPr>
        <w:t>ов составил 0,2</w:t>
      </w:r>
      <w:r w:rsidRPr="0019075C">
        <w:rPr>
          <w:color w:val="000000"/>
          <w:sz w:val="26"/>
          <w:szCs w:val="26"/>
        </w:rPr>
        <w:t>%.</w:t>
      </w:r>
      <w:r w:rsidR="00B27C0B" w:rsidRPr="00B27C0B">
        <w:rPr>
          <w:bCs/>
          <w:iCs/>
          <w:sz w:val="26"/>
          <w:szCs w:val="26"/>
        </w:rPr>
        <w:t xml:space="preserve"> За аналогичный период  прошлого года расходы составили </w:t>
      </w:r>
      <w:r w:rsidR="005151F2">
        <w:rPr>
          <w:bCs/>
          <w:iCs/>
          <w:sz w:val="26"/>
          <w:szCs w:val="26"/>
        </w:rPr>
        <w:t>865,8</w:t>
      </w:r>
      <w:r w:rsidR="00B27C0B" w:rsidRPr="00B27C0B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, что на </w:t>
      </w:r>
      <w:r w:rsidR="005151F2">
        <w:rPr>
          <w:bCs/>
          <w:iCs/>
          <w:sz w:val="26"/>
          <w:szCs w:val="26"/>
        </w:rPr>
        <w:t>435,5</w:t>
      </w:r>
      <w:r w:rsidR="00EC617C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EC617C">
        <w:rPr>
          <w:bCs/>
          <w:iCs/>
          <w:sz w:val="26"/>
          <w:szCs w:val="26"/>
        </w:rPr>
        <w:t xml:space="preserve"> или на </w:t>
      </w:r>
      <w:r w:rsidR="005151F2">
        <w:rPr>
          <w:bCs/>
          <w:iCs/>
          <w:sz w:val="26"/>
          <w:szCs w:val="26"/>
        </w:rPr>
        <w:t>49,7</w:t>
      </w:r>
      <w:r w:rsidR="00EC617C">
        <w:rPr>
          <w:bCs/>
          <w:iCs/>
          <w:sz w:val="26"/>
          <w:szCs w:val="26"/>
        </w:rPr>
        <w:t xml:space="preserve">% </w:t>
      </w:r>
      <w:r w:rsidR="007933E9">
        <w:rPr>
          <w:bCs/>
          <w:iCs/>
          <w:sz w:val="26"/>
          <w:szCs w:val="26"/>
        </w:rPr>
        <w:t>мень</w:t>
      </w:r>
      <w:r w:rsidR="00B27C0B" w:rsidRPr="00B27C0B">
        <w:rPr>
          <w:bCs/>
          <w:iCs/>
          <w:sz w:val="26"/>
          <w:szCs w:val="26"/>
        </w:rPr>
        <w:t xml:space="preserve">ше произведенных расходов </w:t>
      </w:r>
      <w:r w:rsidR="00E90195">
        <w:rPr>
          <w:bCs/>
          <w:iCs/>
          <w:sz w:val="26"/>
          <w:szCs w:val="26"/>
        </w:rPr>
        <w:t>отчетного</w:t>
      </w:r>
      <w:r w:rsidR="007933E9">
        <w:rPr>
          <w:bCs/>
          <w:iCs/>
          <w:sz w:val="26"/>
          <w:szCs w:val="26"/>
        </w:rPr>
        <w:t xml:space="preserve"> года</w:t>
      </w:r>
      <w:r w:rsidR="00897D22" w:rsidRPr="00897D22">
        <w:rPr>
          <w:color w:val="000000"/>
          <w:sz w:val="26"/>
          <w:szCs w:val="26"/>
        </w:rPr>
        <w:t>.</w:t>
      </w:r>
      <w:r w:rsidR="0082224C" w:rsidRPr="0082224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2224C" w:rsidRPr="00FE1F3B">
        <w:rPr>
          <w:rFonts w:ascii="TimesNewRomanPSMT" w:hAnsi="TimesNewRomanPSMT"/>
          <w:color w:val="000000"/>
          <w:sz w:val="26"/>
          <w:szCs w:val="26"/>
        </w:rPr>
        <w:t>В рамках реализации мероприятий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 первой программы</w:t>
      </w:r>
      <w:r w:rsidR="00393674">
        <w:rPr>
          <w:rFonts w:ascii="TimesNewRomanPSMT" w:hAnsi="TimesNewRomanPSMT"/>
          <w:color w:val="000000"/>
          <w:sz w:val="26"/>
          <w:szCs w:val="26"/>
        </w:rPr>
        <w:t xml:space="preserve"> (ЖКХ)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 профинансированы</w:t>
      </w:r>
      <w:r w:rsidR="0082224C">
        <w:rPr>
          <w:rFonts w:ascii="TimesNewRomanPSMT" w:hAnsi="TimesNewRomanPSMT"/>
          <w:color w:val="000000"/>
          <w:sz w:val="26"/>
          <w:szCs w:val="26"/>
        </w:rPr>
        <w:br/>
      </w:r>
      <w:r w:rsidR="0082224C">
        <w:rPr>
          <w:rFonts w:ascii="TimesNewRomanPSMT" w:hAnsi="TimesNewRomanPSMT"/>
          <w:color w:val="000000"/>
          <w:sz w:val="26"/>
          <w:szCs w:val="26"/>
        </w:rPr>
        <w:lastRenderedPageBreak/>
        <w:t xml:space="preserve">расходы по оплате </w:t>
      </w:r>
      <w:proofErr w:type="spellStart"/>
      <w:r w:rsidR="00393674">
        <w:rPr>
          <w:rFonts w:ascii="TimesNewRomanPSMT" w:hAnsi="TimesNewRomanPSMT"/>
          <w:color w:val="000000"/>
          <w:sz w:val="26"/>
          <w:szCs w:val="26"/>
        </w:rPr>
        <w:t>техприсоединений</w:t>
      </w:r>
      <w:proofErr w:type="spellEnd"/>
      <w:r w:rsidR="00393674">
        <w:rPr>
          <w:rFonts w:ascii="TimesNewRomanPSMT" w:hAnsi="TimesNewRomanPSMT"/>
          <w:color w:val="000000"/>
          <w:sz w:val="26"/>
          <w:szCs w:val="26"/>
        </w:rPr>
        <w:t xml:space="preserve"> к электрическим сетям в сумме 270,3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 тыс. рублей</w:t>
      </w:r>
      <w:r w:rsidR="00393674">
        <w:rPr>
          <w:rFonts w:ascii="TimesNewRomanPSMT" w:hAnsi="TimesNewRomanPSMT"/>
          <w:color w:val="000000"/>
          <w:sz w:val="26"/>
          <w:szCs w:val="26"/>
        </w:rPr>
        <w:t>, на кадастровые работы 16,0 тыс. рублей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 и на приобретение </w:t>
      </w:r>
      <w:proofErr w:type="spellStart"/>
      <w:r w:rsidR="00393674">
        <w:rPr>
          <w:rFonts w:ascii="TimesNewRomanPSMT" w:hAnsi="TimesNewRomanPSMT"/>
          <w:color w:val="000000"/>
          <w:sz w:val="26"/>
          <w:szCs w:val="26"/>
        </w:rPr>
        <w:t>хозтовара</w:t>
      </w:r>
      <w:proofErr w:type="spellEnd"/>
      <w:r w:rsidR="0082224C">
        <w:rPr>
          <w:rFonts w:ascii="TimesNewRomanPSMT" w:hAnsi="TimesNewRomanPSMT"/>
          <w:color w:val="000000"/>
          <w:sz w:val="26"/>
          <w:szCs w:val="26"/>
        </w:rPr>
        <w:t xml:space="preserve"> на сумму </w:t>
      </w:r>
      <w:r w:rsidR="00393674">
        <w:rPr>
          <w:rFonts w:ascii="TimesNewRomanPSMT" w:hAnsi="TimesNewRomanPSMT"/>
          <w:color w:val="000000"/>
          <w:sz w:val="26"/>
          <w:szCs w:val="26"/>
        </w:rPr>
        <w:t>24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,0 тыс. рублей, выделена </w:t>
      </w:r>
      <w:r w:rsidR="00393674">
        <w:rPr>
          <w:rFonts w:ascii="TimesNewRomanPSMT" w:hAnsi="TimesNewRomanPSMT"/>
          <w:color w:val="000000"/>
          <w:sz w:val="26"/>
          <w:szCs w:val="26"/>
        </w:rPr>
        <w:t>на корректировку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 ПСД </w:t>
      </w:r>
      <w:r w:rsidR="00393674">
        <w:rPr>
          <w:rFonts w:ascii="TimesNewRomanPSMT" w:hAnsi="TimesNewRomanPSMT"/>
          <w:color w:val="000000"/>
          <w:sz w:val="26"/>
          <w:szCs w:val="26"/>
        </w:rPr>
        <w:t>по парку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 села </w:t>
      </w:r>
      <w:r w:rsidR="00393674">
        <w:rPr>
          <w:rFonts w:ascii="TimesNewRomanPSMT" w:hAnsi="TimesNewRomanPSMT"/>
          <w:color w:val="000000"/>
          <w:sz w:val="26"/>
          <w:szCs w:val="26"/>
        </w:rPr>
        <w:t>Самагалтай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 в сумме </w:t>
      </w:r>
      <w:r w:rsidR="00393674">
        <w:rPr>
          <w:rFonts w:ascii="TimesNewRomanPSMT" w:hAnsi="TimesNewRomanPSMT"/>
          <w:color w:val="000000"/>
          <w:sz w:val="26"/>
          <w:szCs w:val="26"/>
        </w:rPr>
        <w:t>12</w:t>
      </w:r>
      <w:r w:rsidR="0082224C">
        <w:rPr>
          <w:rFonts w:ascii="TimesNewRomanPSMT" w:hAnsi="TimesNewRomanPSMT"/>
          <w:color w:val="000000"/>
          <w:sz w:val="26"/>
          <w:szCs w:val="26"/>
        </w:rPr>
        <w:t>0,0 тыс. рублей</w:t>
      </w:r>
      <w:proofErr w:type="gramStart"/>
      <w:r w:rsidR="0082224C">
        <w:rPr>
          <w:rFonts w:ascii="TimesNewRomanPSMT" w:hAnsi="TimesNewRomanPSMT"/>
          <w:color w:val="000000"/>
          <w:sz w:val="26"/>
          <w:szCs w:val="26"/>
        </w:rPr>
        <w:t>.</w:t>
      </w:r>
      <w:proofErr w:type="gramEnd"/>
      <w:r w:rsidR="0082224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C04D66">
        <w:rPr>
          <w:rFonts w:ascii="TimesNewRomanPSMT" w:hAnsi="TimesNewRomanPSMT"/>
          <w:color w:val="000000"/>
          <w:sz w:val="26"/>
          <w:szCs w:val="26"/>
        </w:rPr>
        <w:t xml:space="preserve">Кроме того в этом разделе будет </w:t>
      </w:r>
      <w:proofErr w:type="gramStart"/>
      <w:r w:rsidR="00C04D66">
        <w:rPr>
          <w:rFonts w:ascii="TimesNewRomanPSMT" w:hAnsi="TimesNewRomanPSMT"/>
          <w:color w:val="000000"/>
          <w:sz w:val="26"/>
          <w:szCs w:val="26"/>
        </w:rPr>
        <w:t>построен</w:t>
      </w:r>
      <w:r w:rsidR="005650A3">
        <w:rPr>
          <w:rFonts w:ascii="TimesNewRomanPSMT" w:hAnsi="TimesNewRomanPSMT"/>
          <w:color w:val="000000"/>
          <w:sz w:val="26"/>
          <w:szCs w:val="26"/>
        </w:rPr>
        <w:t>ы</w:t>
      </w:r>
      <w:proofErr w:type="gramEnd"/>
      <w:r w:rsidR="00C04D66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="00C04D66">
        <w:rPr>
          <w:rFonts w:ascii="TimesNewRomanPSMT" w:hAnsi="TimesNewRomanPSMT"/>
          <w:color w:val="000000"/>
          <w:sz w:val="26"/>
          <w:szCs w:val="26"/>
        </w:rPr>
        <w:t>ролледром</w:t>
      </w:r>
      <w:proofErr w:type="spellEnd"/>
      <w:r w:rsidR="00C04D66">
        <w:rPr>
          <w:rFonts w:ascii="TimesNewRomanPSMT" w:hAnsi="TimesNewRomanPSMT"/>
          <w:color w:val="000000"/>
          <w:sz w:val="26"/>
          <w:szCs w:val="26"/>
        </w:rPr>
        <w:t xml:space="preserve"> в селе Самагалтай на сумму 2095,6 тыс. рублей и 2 </w:t>
      </w:r>
      <w:proofErr w:type="spellStart"/>
      <w:r w:rsidR="00C04D66">
        <w:rPr>
          <w:rFonts w:ascii="TimesNewRomanPSMT" w:hAnsi="TimesNewRomanPSMT"/>
          <w:color w:val="000000"/>
          <w:sz w:val="26"/>
          <w:szCs w:val="26"/>
        </w:rPr>
        <w:t>водоколонки</w:t>
      </w:r>
      <w:proofErr w:type="spellEnd"/>
      <w:r w:rsidR="00C04D66">
        <w:rPr>
          <w:rFonts w:ascii="TimesNewRomanPSMT" w:hAnsi="TimesNewRomanPSMT"/>
          <w:color w:val="000000"/>
          <w:sz w:val="26"/>
          <w:szCs w:val="26"/>
        </w:rPr>
        <w:t xml:space="preserve"> на общую сумму 2056,9 тыс. рублей. </w:t>
      </w:r>
      <w:proofErr w:type="gramStart"/>
      <w:r w:rsidR="00897D22">
        <w:rPr>
          <w:color w:val="000000"/>
          <w:sz w:val="26"/>
          <w:szCs w:val="26"/>
        </w:rPr>
        <w:t xml:space="preserve">В рамках национального проекта «Формирование комфортной городской среды»  </w:t>
      </w:r>
      <w:r w:rsidR="00EB6804">
        <w:rPr>
          <w:color w:val="000000"/>
          <w:sz w:val="26"/>
          <w:szCs w:val="26"/>
        </w:rPr>
        <w:t xml:space="preserve">будет </w:t>
      </w:r>
      <w:r w:rsidR="00897D22">
        <w:rPr>
          <w:color w:val="000000"/>
          <w:sz w:val="26"/>
          <w:szCs w:val="26"/>
        </w:rPr>
        <w:t>п</w:t>
      </w:r>
      <w:r w:rsidR="00EB6804">
        <w:rPr>
          <w:color w:val="000000"/>
          <w:sz w:val="26"/>
          <w:szCs w:val="26"/>
        </w:rPr>
        <w:t xml:space="preserve">остроена </w:t>
      </w:r>
      <w:r w:rsidR="00897D22" w:rsidRPr="00897D22">
        <w:rPr>
          <w:color w:val="000000"/>
          <w:sz w:val="26"/>
          <w:szCs w:val="26"/>
        </w:rPr>
        <w:t>детско-спортивная площадка в с</w:t>
      </w:r>
      <w:r w:rsidR="00C04D66">
        <w:rPr>
          <w:color w:val="000000"/>
          <w:sz w:val="26"/>
          <w:szCs w:val="26"/>
        </w:rPr>
        <w:t>ел</w:t>
      </w:r>
      <w:r w:rsidR="00897D22" w:rsidRPr="00897D22">
        <w:rPr>
          <w:color w:val="000000"/>
          <w:sz w:val="26"/>
          <w:szCs w:val="26"/>
        </w:rPr>
        <w:t xml:space="preserve">е </w:t>
      </w:r>
      <w:r w:rsidR="00393674">
        <w:rPr>
          <w:color w:val="000000"/>
          <w:sz w:val="26"/>
          <w:szCs w:val="26"/>
        </w:rPr>
        <w:t>Самагалтай</w:t>
      </w:r>
      <w:r w:rsidR="00897D22" w:rsidRPr="00897D22">
        <w:rPr>
          <w:color w:val="000000"/>
          <w:sz w:val="26"/>
          <w:szCs w:val="26"/>
        </w:rPr>
        <w:t xml:space="preserve"> в общей сумме </w:t>
      </w:r>
      <w:r w:rsidR="0023522D">
        <w:rPr>
          <w:color w:val="000000"/>
          <w:sz w:val="26"/>
          <w:szCs w:val="26"/>
        </w:rPr>
        <w:t>1536,2</w:t>
      </w:r>
      <w:r w:rsidR="00EB6804">
        <w:rPr>
          <w:color w:val="000000"/>
          <w:sz w:val="26"/>
          <w:szCs w:val="26"/>
        </w:rPr>
        <w:t xml:space="preserve"> тыс. рублей</w:t>
      </w:r>
      <w:r w:rsidR="00897D22" w:rsidRPr="00897D22">
        <w:rPr>
          <w:color w:val="000000"/>
          <w:sz w:val="26"/>
          <w:szCs w:val="26"/>
        </w:rPr>
        <w:t xml:space="preserve">, в </w:t>
      </w:r>
      <w:proofErr w:type="spellStart"/>
      <w:r w:rsidR="00897D22" w:rsidRPr="00897D22">
        <w:rPr>
          <w:color w:val="000000"/>
          <w:sz w:val="26"/>
          <w:szCs w:val="26"/>
        </w:rPr>
        <w:t>т.ч</w:t>
      </w:r>
      <w:proofErr w:type="spellEnd"/>
      <w:r w:rsidR="00897D22" w:rsidRPr="00897D22">
        <w:rPr>
          <w:color w:val="000000"/>
          <w:sz w:val="26"/>
          <w:szCs w:val="26"/>
        </w:rPr>
        <w:t xml:space="preserve">. за счет </w:t>
      </w:r>
      <w:r w:rsidR="00102BD4">
        <w:rPr>
          <w:color w:val="000000"/>
          <w:sz w:val="26"/>
          <w:szCs w:val="26"/>
        </w:rPr>
        <w:t xml:space="preserve">средств федерального бюджета – </w:t>
      </w:r>
      <w:r w:rsidR="0023522D">
        <w:rPr>
          <w:color w:val="000000"/>
          <w:sz w:val="26"/>
          <w:szCs w:val="26"/>
        </w:rPr>
        <w:t>15</w:t>
      </w:r>
      <w:r w:rsidR="00102BD4">
        <w:rPr>
          <w:color w:val="000000"/>
          <w:sz w:val="26"/>
          <w:szCs w:val="26"/>
        </w:rPr>
        <w:t>00,0 тыс. рублей</w:t>
      </w:r>
      <w:r w:rsidR="00897D22" w:rsidRPr="00897D22">
        <w:rPr>
          <w:color w:val="000000"/>
          <w:sz w:val="26"/>
          <w:szCs w:val="26"/>
        </w:rPr>
        <w:t>, за с</w:t>
      </w:r>
      <w:r w:rsidR="00102BD4">
        <w:rPr>
          <w:color w:val="000000"/>
          <w:sz w:val="26"/>
          <w:szCs w:val="26"/>
        </w:rPr>
        <w:t xml:space="preserve">чет </w:t>
      </w:r>
      <w:r w:rsidR="0082224C">
        <w:rPr>
          <w:color w:val="000000"/>
          <w:sz w:val="26"/>
          <w:szCs w:val="26"/>
        </w:rPr>
        <w:t>средств</w:t>
      </w:r>
      <w:proofErr w:type="gramEnd"/>
      <w:r w:rsidR="0082224C">
        <w:rPr>
          <w:color w:val="000000"/>
          <w:sz w:val="26"/>
          <w:szCs w:val="26"/>
        </w:rPr>
        <w:t xml:space="preserve"> </w:t>
      </w:r>
      <w:r w:rsidR="00102BD4">
        <w:rPr>
          <w:color w:val="000000"/>
          <w:sz w:val="26"/>
          <w:szCs w:val="26"/>
        </w:rPr>
        <w:t xml:space="preserve">республиканского бюджета – </w:t>
      </w:r>
      <w:r w:rsidR="0023522D">
        <w:rPr>
          <w:color w:val="000000"/>
          <w:sz w:val="26"/>
          <w:szCs w:val="26"/>
        </w:rPr>
        <w:t>15,2</w:t>
      </w:r>
      <w:r w:rsidR="00897D22" w:rsidRPr="00897D22">
        <w:rPr>
          <w:color w:val="000000"/>
          <w:sz w:val="26"/>
          <w:szCs w:val="26"/>
        </w:rPr>
        <w:t xml:space="preserve"> тыс. руб</w:t>
      </w:r>
      <w:r w:rsidR="00102BD4">
        <w:rPr>
          <w:color w:val="000000"/>
          <w:sz w:val="26"/>
          <w:szCs w:val="26"/>
        </w:rPr>
        <w:t>лей и 21,0 тыс. рублей</w:t>
      </w:r>
      <w:r w:rsidR="00897D22" w:rsidRPr="00897D22">
        <w:rPr>
          <w:color w:val="000000"/>
          <w:sz w:val="26"/>
          <w:szCs w:val="26"/>
        </w:rPr>
        <w:t xml:space="preserve"> за счет средств</w:t>
      </w:r>
      <w:r w:rsidR="00897D22">
        <w:rPr>
          <w:color w:val="000000"/>
          <w:sz w:val="26"/>
          <w:szCs w:val="26"/>
        </w:rPr>
        <w:t xml:space="preserve"> </w:t>
      </w:r>
      <w:r w:rsidR="00897D22" w:rsidRPr="00897D22">
        <w:rPr>
          <w:color w:val="000000"/>
          <w:sz w:val="26"/>
          <w:szCs w:val="26"/>
        </w:rPr>
        <w:t>местного бюджета</w:t>
      </w:r>
      <w:r w:rsidR="00897D22">
        <w:rPr>
          <w:color w:val="000000"/>
          <w:sz w:val="26"/>
          <w:szCs w:val="26"/>
        </w:rPr>
        <w:t>.</w:t>
      </w:r>
      <w:r w:rsidR="00897D22" w:rsidRPr="00897D22">
        <w:rPr>
          <w:color w:val="000000"/>
          <w:sz w:val="26"/>
          <w:szCs w:val="26"/>
        </w:rPr>
        <w:br/>
      </w:r>
    </w:p>
    <w:p w:rsidR="007F3B22" w:rsidRDefault="0082224C" w:rsidP="008222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</w:t>
      </w:r>
      <w:r w:rsidR="007F3B22" w:rsidRPr="007F3B22">
        <w:rPr>
          <w:b/>
          <w:bCs/>
          <w:i/>
          <w:iCs/>
          <w:sz w:val="26"/>
          <w:szCs w:val="26"/>
        </w:rPr>
        <w:t>Раздел 0700 «Образование»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 xml:space="preserve">   Доля расходов по настоящему разделу  составила большую часть всех расходов бюджета муниципального района — </w:t>
      </w:r>
      <w:r w:rsidR="00B52F67">
        <w:rPr>
          <w:sz w:val="26"/>
          <w:szCs w:val="26"/>
        </w:rPr>
        <w:t>75,3</w:t>
      </w:r>
      <w:r w:rsidRPr="007F3B22">
        <w:rPr>
          <w:sz w:val="26"/>
          <w:szCs w:val="26"/>
        </w:rPr>
        <w:t xml:space="preserve">%. За отчетный период произведены расходы в сумме </w:t>
      </w:r>
      <w:r w:rsidR="00B52F67">
        <w:rPr>
          <w:sz w:val="26"/>
          <w:szCs w:val="26"/>
        </w:rPr>
        <w:t>171719,4</w:t>
      </w:r>
      <w:r w:rsidRPr="007F3B22">
        <w:rPr>
          <w:sz w:val="26"/>
          <w:szCs w:val="26"/>
        </w:rPr>
        <w:t xml:space="preserve"> тыс.</w:t>
      </w:r>
      <w:r w:rsidR="00AC638A">
        <w:rPr>
          <w:sz w:val="26"/>
          <w:szCs w:val="26"/>
        </w:rPr>
        <w:t xml:space="preserve"> рублей, чт</w:t>
      </w:r>
      <w:r w:rsidR="00B52F67">
        <w:rPr>
          <w:sz w:val="26"/>
          <w:szCs w:val="26"/>
        </w:rPr>
        <w:t>о составило 25,1</w:t>
      </w:r>
      <w:r w:rsidRPr="007F3B22">
        <w:rPr>
          <w:sz w:val="26"/>
          <w:szCs w:val="26"/>
        </w:rPr>
        <w:t>% от плановых назначений на текущий год (</w:t>
      </w:r>
      <w:r w:rsidR="00B52F67">
        <w:rPr>
          <w:sz w:val="26"/>
          <w:szCs w:val="26"/>
        </w:rPr>
        <w:t>683774,3</w:t>
      </w:r>
      <w:r w:rsidRPr="007F3B22">
        <w:rPr>
          <w:sz w:val="26"/>
          <w:szCs w:val="26"/>
        </w:rPr>
        <w:t xml:space="preserve"> тыс.</w:t>
      </w:r>
      <w:r w:rsidR="008B37BD">
        <w:rPr>
          <w:sz w:val="26"/>
          <w:szCs w:val="26"/>
        </w:rPr>
        <w:t xml:space="preserve"> </w:t>
      </w:r>
      <w:r w:rsidRPr="007F3B22">
        <w:rPr>
          <w:sz w:val="26"/>
          <w:szCs w:val="26"/>
        </w:rPr>
        <w:t>рублей). Относительно произведенных расходов за аналогичный период 20</w:t>
      </w:r>
      <w:r w:rsidR="008B37BD">
        <w:rPr>
          <w:sz w:val="26"/>
          <w:szCs w:val="26"/>
        </w:rPr>
        <w:t>2</w:t>
      </w:r>
      <w:r w:rsidR="00B52F67">
        <w:rPr>
          <w:sz w:val="26"/>
          <w:szCs w:val="26"/>
        </w:rPr>
        <w:t>4</w:t>
      </w:r>
      <w:r w:rsidRPr="007F3B22">
        <w:rPr>
          <w:sz w:val="26"/>
          <w:szCs w:val="26"/>
        </w:rPr>
        <w:t>  года (</w:t>
      </w:r>
      <w:r w:rsidR="00B52F67">
        <w:rPr>
          <w:sz w:val="26"/>
          <w:szCs w:val="26"/>
        </w:rPr>
        <w:t>146177,1</w:t>
      </w:r>
      <w:r w:rsidRPr="007F3B22">
        <w:rPr>
          <w:sz w:val="26"/>
          <w:szCs w:val="26"/>
        </w:rPr>
        <w:t xml:space="preserve"> тыс.</w:t>
      </w:r>
      <w:r w:rsidR="00B52F67">
        <w:rPr>
          <w:sz w:val="26"/>
          <w:szCs w:val="26"/>
        </w:rPr>
        <w:t xml:space="preserve"> рублей – 23,7</w:t>
      </w:r>
      <w:r w:rsidRPr="007F3B22">
        <w:rPr>
          <w:sz w:val="26"/>
          <w:szCs w:val="26"/>
        </w:rPr>
        <w:t>% от годовых бюджетных назначений) расходы отчетного периода у</w:t>
      </w:r>
      <w:r w:rsidR="001339B9">
        <w:rPr>
          <w:sz w:val="26"/>
          <w:szCs w:val="26"/>
        </w:rPr>
        <w:t>вел</w:t>
      </w:r>
      <w:r w:rsidRPr="007F3B22">
        <w:rPr>
          <w:sz w:val="26"/>
          <w:szCs w:val="26"/>
        </w:rPr>
        <w:t>и</w:t>
      </w:r>
      <w:r w:rsidR="001339B9">
        <w:rPr>
          <w:sz w:val="26"/>
          <w:szCs w:val="26"/>
        </w:rPr>
        <w:t>чи</w:t>
      </w:r>
      <w:r w:rsidRPr="007F3B22">
        <w:rPr>
          <w:sz w:val="26"/>
          <w:szCs w:val="26"/>
        </w:rPr>
        <w:t xml:space="preserve">лись на </w:t>
      </w:r>
      <w:r w:rsidR="00C72721">
        <w:rPr>
          <w:sz w:val="26"/>
          <w:szCs w:val="26"/>
        </w:rPr>
        <w:t>25542,3</w:t>
      </w:r>
      <w:r w:rsidRPr="007F3B22">
        <w:rPr>
          <w:sz w:val="26"/>
          <w:szCs w:val="26"/>
        </w:rPr>
        <w:t xml:space="preserve"> тыс.</w:t>
      </w:r>
      <w:r w:rsidR="001E1B46">
        <w:rPr>
          <w:sz w:val="26"/>
          <w:szCs w:val="26"/>
        </w:rPr>
        <w:t xml:space="preserve"> </w:t>
      </w:r>
      <w:r w:rsidR="00654C4D">
        <w:rPr>
          <w:sz w:val="26"/>
          <w:szCs w:val="26"/>
        </w:rPr>
        <w:t>руб</w:t>
      </w:r>
      <w:r w:rsidR="0079246E">
        <w:rPr>
          <w:sz w:val="26"/>
          <w:szCs w:val="26"/>
        </w:rPr>
        <w:t>лей</w:t>
      </w:r>
      <w:r w:rsidR="00654C4D">
        <w:rPr>
          <w:sz w:val="26"/>
          <w:szCs w:val="26"/>
        </w:rPr>
        <w:t xml:space="preserve"> или на </w:t>
      </w:r>
      <w:r w:rsidR="00B9064A">
        <w:rPr>
          <w:sz w:val="26"/>
          <w:szCs w:val="26"/>
        </w:rPr>
        <w:t>1</w:t>
      </w:r>
      <w:r w:rsidR="00F91934">
        <w:rPr>
          <w:sz w:val="26"/>
          <w:szCs w:val="26"/>
        </w:rPr>
        <w:t>17</w:t>
      </w:r>
      <w:r w:rsidRPr="007F3B22">
        <w:rPr>
          <w:sz w:val="26"/>
          <w:szCs w:val="26"/>
        </w:rPr>
        <w:t>%.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>В рамках раздела 0700 «Образование» финансирование расходов осуществлялось по следующим подразделам:</w:t>
      </w:r>
    </w:p>
    <w:p w:rsidR="007F3B22" w:rsidRPr="007F3B22" w:rsidRDefault="00C56DC3" w:rsidP="007F3B22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7F3B22" w:rsidRPr="007F3B22">
        <w:rPr>
          <w:sz w:val="26"/>
          <w:szCs w:val="26"/>
        </w:rPr>
        <w:t> (</w:t>
      </w:r>
      <w:proofErr w:type="spellStart"/>
      <w:r w:rsidR="007F3B22" w:rsidRPr="007F3B22">
        <w:rPr>
          <w:sz w:val="26"/>
          <w:szCs w:val="26"/>
        </w:rPr>
        <w:t>тыс</w:t>
      </w:r>
      <w:proofErr w:type="gramStart"/>
      <w:r w:rsidR="007F3B22" w:rsidRPr="007F3B22">
        <w:rPr>
          <w:sz w:val="26"/>
          <w:szCs w:val="26"/>
        </w:rPr>
        <w:t>.р</w:t>
      </w:r>
      <w:proofErr w:type="gramEnd"/>
      <w:r w:rsidR="007F3B22" w:rsidRPr="007F3B22">
        <w:rPr>
          <w:sz w:val="26"/>
          <w:szCs w:val="26"/>
        </w:rPr>
        <w:t>уб</w:t>
      </w:r>
      <w:proofErr w:type="spellEnd"/>
      <w:r w:rsidR="007F3B22" w:rsidRPr="007F3B22">
        <w:rPr>
          <w:sz w:val="26"/>
          <w:szCs w:val="26"/>
        </w:rPr>
        <w:t>.)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700"/>
        <w:gridCol w:w="1980"/>
        <w:gridCol w:w="1695"/>
        <w:gridCol w:w="1560"/>
      </w:tblGrid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 w:rsidR="00C56DC3"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Дошкольное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BA0951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214 002,7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BA0951" w:rsidP="00BA0951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55 725,7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8E6F89" w:rsidP="00BA0951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A0951">
              <w:rPr>
                <w:sz w:val="26"/>
                <w:szCs w:val="26"/>
              </w:rPr>
              <w:t>6,0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Общее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BA0951" w:rsidP="00BA0951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414 304,0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BA0951" w:rsidP="00F93B69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103 845,1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B9064A" w:rsidP="00BA0951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A0951">
              <w:rPr>
                <w:sz w:val="26"/>
                <w:szCs w:val="26"/>
              </w:rPr>
              <w:t>5,1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0705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Дополнительное образование детей</w:t>
            </w:r>
          </w:p>
          <w:p w:rsidR="00A52609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A0951">
              <w:rPr>
                <w:sz w:val="26"/>
                <w:szCs w:val="26"/>
              </w:rPr>
              <w:t> 972,3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E6F89">
              <w:rPr>
                <w:sz w:val="26"/>
                <w:szCs w:val="26"/>
              </w:rPr>
              <w:t>0</w:t>
            </w:r>
            <w:r w:rsidR="00185AD6">
              <w:rPr>
                <w:sz w:val="26"/>
                <w:szCs w:val="26"/>
              </w:rPr>
              <w:t>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A095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="00BA0951">
              <w:rPr>
                <w:sz w:val="26"/>
                <w:szCs w:val="26"/>
              </w:rPr>
              <w:t>52,8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Default="00A615B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A0951">
              <w:rPr>
                <w:sz w:val="26"/>
                <w:szCs w:val="26"/>
              </w:rPr>
              <w:t>5,4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6F2B7B" w:rsidRDefault="006F2B7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Молодежная политика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BA0951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8 138,4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BA0951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BA0951" w:rsidP="00185AD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Другие вопросы в области образования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4F6747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31 306,9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4F6747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7 873,6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A615B2" w:rsidP="004F6747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F6747">
              <w:rPr>
                <w:sz w:val="26"/>
                <w:szCs w:val="26"/>
              </w:rPr>
              <w:t>5,1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A615B2" w:rsidP="00352E4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352E4B">
              <w:rPr>
                <w:b/>
                <w:bCs/>
                <w:sz w:val="26"/>
                <w:szCs w:val="26"/>
              </w:rPr>
              <w:t>83 774,3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A615B2" w:rsidP="00352E4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352E4B">
              <w:rPr>
                <w:b/>
                <w:bCs/>
                <w:sz w:val="26"/>
                <w:szCs w:val="26"/>
              </w:rPr>
              <w:t>71 719,4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7F3B22" w:rsidRDefault="00A615B2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352E4B">
              <w:rPr>
                <w:b/>
                <w:bCs/>
                <w:sz w:val="26"/>
                <w:szCs w:val="26"/>
              </w:rPr>
              <w:t>5,1</w:t>
            </w: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Pr="007F3B22" w:rsidRDefault="0097110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дошкольн</w:t>
      </w:r>
      <w:r w:rsidR="0033719D">
        <w:rPr>
          <w:sz w:val="26"/>
          <w:szCs w:val="26"/>
        </w:rPr>
        <w:t>ых учреждений составили 55725,7</w:t>
      </w:r>
      <w:r w:rsidR="00CD1CE4">
        <w:rPr>
          <w:sz w:val="26"/>
          <w:szCs w:val="26"/>
        </w:rPr>
        <w:t xml:space="preserve"> тыс. </w:t>
      </w:r>
      <w:r w:rsidR="0033719D">
        <w:rPr>
          <w:sz w:val="26"/>
          <w:szCs w:val="26"/>
        </w:rPr>
        <w:t>рублей (26</w:t>
      </w:r>
      <w:r w:rsidRPr="0097110B">
        <w:rPr>
          <w:sz w:val="26"/>
          <w:szCs w:val="26"/>
        </w:rPr>
        <w:t xml:space="preserve">% от </w:t>
      </w:r>
      <w:r w:rsidR="00AE7587">
        <w:rPr>
          <w:sz w:val="26"/>
          <w:szCs w:val="26"/>
        </w:rPr>
        <w:t>плановых назначений), по сравнению с аналогичным периодом 202</w:t>
      </w:r>
      <w:r w:rsidR="0033719D">
        <w:rPr>
          <w:sz w:val="26"/>
          <w:szCs w:val="26"/>
        </w:rPr>
        <w:t xml:space="preserve">4 года расходы </w:t>
      </w:r>
      <w:r w:rsidR="0033719D">
        <w:rPr>
          <w:sz w:val="26"/>
          <w:szCs w:val="26"/>
        </w:rPr>
        <w:lastRenderedPageBreak/>
        <w:t>увелич</w:t>
      </w:r>
      <w:r w:rsidR="00E746F0">
        <w:rPr>
          <w:sz w:val="26"/>
          <w:szCs w:val="26"/>
        </w:rPr>
        <w:t>ились на 13587,1 тыс. рублей или на 132</w:t>
      </w:r>
      <w:r w:rsidR="00AE7587">
        <w:rPr>
          <w:sz w:val="26"/>
          <w:szCs w:val="26"/>
        </w:rPr>
        <w:t>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онирует 9 детских садов (МБДОУ)</w:t>
      </w:r>
      <w:r w:rsidR="00CD1CE4">
        <w:rPr>
          <w:sz w:val="26"/>
          <w:szCs w:val="26"/>
        </w:rPr>
        <w:t>. На начала</w:t>
      </w:r>
      <w:r w:rsidRPr="0097110B">
        <w:rPr>
          <w:sz w:val="26"/>
          <w:szCs w:val="26"/>
        </w:rPr>
        <w:t xml:space="preserve"> </w:t>
      </w:r>
      <w:r w:rsidR="00CD1CE4">
        <w:rPr>
          <w:sz w:val="26"/>
          <w:szCs w:val="26"/>
        </w:rPr>
        <w:t>текуще</w:t>
      </w:r>
      <w:r w:rsidRPr="0097110B">
        <w:rPr>
          <w:sz w:val="26"/>
          <w:szCs w:val="26"/>
        </w:rPr>
        <w:t>го года численность детей до</w:t>
      </w:r>
      <w:r w:rsidR="00664ACF">
        <w:rPr>
          <w:sz w:val="26"/>
          <w:szCs w:val="26"/>
        </w:rPr>
        <w:t>школьного возраста составила 679</w:t>
      </w:r>
      <w:r w:rsidRPr="0097110B">
        <w:rPr>
          <w:sz w:val="26"/>
          <w:szCs w:val="26"/>
        </w:rPr>
        <w:t xml:space="preserve"> ребенка в 3</w:t>
      </w:r>
      <w:r w:rsidR="00664ACF">
        <w:rPr>
          <w:sz w:val="26"/>
          <w:szCs w:val="26"/>
        </w:rPr>
        <w:t>8</w:t>
      </w:r>
      <w:r w:rsidRPr="0097110B">
        <w:rPr>
          <w:sz w:val="26"/>
          <w:szCs w:val="26"/>
        </w:rPr>
        <w:t xml:space="preserve"> группах. Численность детей </w:t>
      </w:r>
      <w:r w:rsidR="00664ACF">
        <w:rPr>
          <w:sz w:val="26"/>
          <w:szCs w:val="26"/>
        </w:rPr>
        <w:t xml:space="preserve">меньше на 38 </w:t>
      </w:r>
      <w:proofErr w:type="gramStart"/>
      <w:r w:rsidR="00664ACF">
        <w:rPr>
          <w:sz w:val="26"/>
          <w:szCs w:val="26"/>
        </w:rPr>
        <w:t>ребенка</w:t>
      </w:r>
      <w:proofErr w:type="gramEnd"/>
      <w:r w:rsidR="00664ACF">
        <w:rPr>
          <w:sz w:val="26"/>
          <w:szCs w:val="26"/>
        </w:rPr>
        <w:t xml:space="preserve"> чем</w:t>
      </w:r>
      <w:r w:rsidRPr="0097110B">
        <w:rPr>
          <w:sz w:val="26"/>
          <w:szCs w:val="26"/>
        </w:rPr>
        <w:t xml:space="preserve"> прошл</w:t>
      </w:r>
      <w:r w:rsidR="00664ACF">
        <w:rPr>
          <w:sz w:val="26"/>
          <w:szCs w:val="26"/>
        </w:rPr>
        <w:t>ый</w:t>
      </w:r>
      <w:r w:rsidRPr="0097110B">
        <w:rPr>
          <w:sz w:val="26"/>
          <w:szCs w:val="26"/>
        </w:rPr>
        <w:t xml:space="preserve"> год. Из них: 187-дети ясельного возраста.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Всег</w:t>
      </w:r>
      <w:r w:rsidR="0094127B">
        <w:rPr>
          <w:sz w:val="26"/>
          <w:szCs w:val="26"/>
        </w:rPr>
        <w:t>о 308,52 штатных единиц: из них 1</w:t>
      </w:r>
      <w:r w:rsidR="002674AA">
        <w:rPr>
          <w:sz w:val="26"/>
          <w:szCs w:val="26"/>
        </w:rPr>
        <w:t>06,82</w:t>
      </w:r>
      <w:r w:rsidRPr="0097110B">
        <w:rPr>
          <w:sz w:val="26"/>
          <w:szCs w:val="26"/>
        </w:rPr>
        <w:t xml:space="preserve"> </w:t>
      </w:r>
      <w:proofErr w:type="spellStart"/>
      <w:r w:rsidRPr="0097110B">
        <w:rPr>
          <w:sz w:val="26"/>
          <w:szCs w:val="26"/>
        </w:rPr>
        <w:t>педработники</w:t>
      </w:r>
      <w:proofErr w:type="spellEnd"/>
      <w:r w:rsidRPr="0097110B">
        <w:rPr>
          <w:sz w:val="26"/>
          <w:szCs w:val="26"/>
        </w:rPr>
        <w:t xml:space="preserve">, в </w:t>
      </w:r>
      <w:proofErr w:type="spellStart"/>
      <w:r w:rsidRPr="0097110B">
        <w:rPr>
          <w:sz w:val="26"/>
          <w:szCs w:val="26"/>
        </w:rPr>
        <w:t>т.ч</w:t>
      </w:r>
      <w:proofErr w:type="spellEnd"/>
      <w:r w:rsidRPr="0097110B">
        <w:rPr>
          <w:sz w:val="26"/>
          <w:szCs w:val="26"/>
        </w:rPr>
        <w:t>. 78 воспитателе</w:t>
      </w:r>
      <w:r w:rsidR="0094127B">
        <w:rPr>
          <w:sz w:val="26"/>
          <w:szCs w:val="26"/>
        </w:rPr>
        <w:t xml:space="preserve">й, </w:t>
      </w:r>
      <w:r w:rsidR="002674AA">
        <w:rPr>
          <w:sz w:val="26"/>
          <w:szCs w:val="26"/>
        </w:rPr>
        <w:t>9 руководящих работников, 192,7</w:t>
      </w:r>
      <w:r w:rsidRPr="0097110B">
        <w:rPr>
          <w:sz w:val="26"/>
          <w:szCs w:val="26"/>
        </w:rPr>
        <w:t xml:space="preserve"> прочих работников. Общая штатная численность не изменилась, на уровне 202</w:t>
      </w:r>
      <w:r w:rsidR="009179C2">
        <w:rPr>
          <w:sz w:val="26"/>
          <w:szCs w:val="26"/>
        </w:rPr>
        <w:t>4</w:t>
      </w:r>
      <w:r w:rsidRPr="0097110B">
        <w:rPr>
          <w:sz w:val="26"/>
          <w:szCs w:val="26"/>
        </w:rPr>
        <w:t xml:space="preserve"> года.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На 1 </w:t>
      </w:r>
      <w:r w:rsidR="0021524E">
        <w:rPr>
          <w:sz w:val="26"/>
          <w:szCs w:val="26"/>
        </w:rPr>
        <w:t>апреля</w:t>
      </w:r>
      <w:r w:rsidRPr="0097110B">
        <w:rPr>
          <w:sz w:val="26"/>
          <w:szCs w:val="26"/>
        </w:rPr>
        <w:t xml:space="preserve"> 202</w:t>
      </w:r>
      <w:r w:rsidR="007700F8">
        <w:rPr>
          <w:sz w:val="26"/>
          <w:szCs w:val="26"/>
        </w:rPr>
        <w:t>5</w:t>
      </w:r>
      <w:r w:rsidRPr="0097110B">
        <w:rPr>
          <w:sz w:val="26"/>
          <w:szCs w:val="26"/>
        </w:rPr>
        <w:t xml:space="preserve"> года по отчету ЗП-Образование среднесписочная численность</w:t>
      </w:r>
      <w:r w:rsidR="005941BA">
        <w:rPr>
          <w:sz w:val="26"/>
          <w:szCs w:val="26"/>
        </w:rPr>
        <w:t xml:space="preserve"> работников составила 305,3</w:t>
      </w:r>
      <w:r w:rsidRPr="0097110B">
        <w:rPr>
          <w:sz w:val="26"/>
          <w:szCs w:val="26"/>
        </w:rPr>
        <w:t xml:space="preserve"> человек</w:t>
      </w:r>
      <w:r w:rsidR="007700F8">
        <w:rPr>
          <w:sz w:val="26"/>
          <w:szCs w:val="26"/>
        </w:rPr>
        <w:t>, в том числе 2,0</w:t>
      </w:r>
      <w:r w:rsidR="002C543F">
        <w:rPr>
          <w:sz w:val="26"/>
          <w:szCs w:val="26"/>
        </w:rPr>
        <w:t xml:space="preserve"> внешних совместителей</w:t>
      </w:r>
      <w:r w:rsidRPr="0097110B">
        <w:rPr>
          <w:sz w:val="26"/>
          <w:szCs w:val="26"/>
        </w:rPr>
        <w:t>. Средняя заработная плата по бюджетны</w:t>
      </w:r>
      <w:r w:rsidR="005941BA">
        <w:rPr>
          <w:sz w:val="26"/>
          <w:szCs w:val="26"/>
        </w:rPr>
        <w:t>м учреждени</w:t>
      </w:r>
      <w:r w:rsidR="0045160D">
        <w:rPr>
          <w:sz w:val="26"/>
          <w:szCs w:val="26"/>
        </w:rPr>
        <w:t>ям без внешни</w:t>
      </w:r>
      <w:r w:rsidR="007700F8">
        <w:rPr>
          <w:sz w:val="26"/>
          <w:szCs w:val="26"/>
        </w:rPr>
        <w:t>х совместителей составляет 47730</w:t>
      </w:r>
      <w:r w:rsidRPr="0097110B">
        <w:rPr>
          <w:sz w:val="26"/>
          <w:szCs w:val="26"/>
        </w:rPr>
        <w:t xml:space="preserve"> рублей. Средняя заработная плата  педагогичес</w:t>
      </w:r>
      <w:r w:rsidR="005941BA">
        <w:rPr>
          <w:sz w:val="26"/>
          <w:szCs w:val="26"/>
        </w:rPr>
        <w:t xml:space="preserve">ких работников составила </w:t>
      </w:r>
      <w:r w:rsidR="007700F8">
        <w:rPr>
          <w:sz w:val="26"/>
          <w:szCs w:val="26"/>
        </w:rPr>
        <w:t>55508</w:t>
      </w:r>
      <w:r w:rsidRPr="0097110B">
        <w:rPr>
          <w:sz w:val="26"/>
          <w:szCs w:val="26"/>
        </w:rPr>
        <w:t xml:space="preserve"> рублей, что </w:t>
      </w:r>
      <w:r w:rsidR="0075005C">
        <w:rPr>
          <w:sz w:val="26"/>
          <w:szCs w:val="26"/>
        </w:rPr>
        <w:t>ц</w:t>
      </w:r>
      <w:r w:rsidR="005941BA">
        <w:rPr>
          <w:sz w:val="26"/>
          <w:szCs w:val="26"/>
        </w:rPr>
        <w:t>ел</w:t>
      </w:r>
      <w:r w:rsidR="000A6749">
        <w:rPr>
          <w:sz w:val="26"/>
          <w:szCs w:val="26"/>
        </w:rPr>
        <w:t>евой показатель выполнен на 107</w:t>
      </w:r>
      <w:r w:rsidRPr="0097110B">
        <w:rPr>
          <w:sz w:val="26"/>
          <w:szCs w:val="26"/>
        </w:rPr>
        <w:t>%. Численность руководящих работников составляет 9 чел. со среднеме</w:t>
      </w:r>
      <w:r w:rsidR="00C559D9">
        <w:rPr>
          <w:sz w:val="26"/>
          <w:szCs w:val="26"/>
        </w:rPr>
        <w:t>сячной заработной платой 58359</w:t>
      </w:r>
      <w:r w:rsidRPr="0097110B">
        <w:rPr>
          <w:sz w:val="26"/>
          <w:szCs w:val="26"/>
        </w:rPr>
        <w:t xml:space="preserve"> рубл</w:t>
      </w:r>
      <w:r w:rsidR="002C543F">
        <w:rPr>
          <w:sz w:val="26"/>
          <w:szCs w:val="26"/>
        </w:rPr>
        <w:t>ей</w:t>
      </w:r>
      <w:r w:rsidR="005941BA">
        <w:rPr>
          <w:sz w:val="26"/>
          <w:szCs w:val="26"/>
        </w:rPr>
        <w:t xml:space="preserve">, </w:t>
      </w:r>
      <w:r w:rsidR="00C559D9" w:rsidRPr="0097110B">
        <w:rPr>
          <w:sz w:val="26"/>
          <w:szCs w:val="26"/>
        </w:rPr>
        <w:t>средняя зар</w:t>
      </w:r>
      <w:r w:rsidR="00C559D9">
        <w:rPr>
          <w:sz w:val="26"/>
          <w:szCs w:val="26"/>
        </w:rPr>
        <w:t>аботная плата обслуживающего</w:t>
      </w:r>
      <w:r w:rsidR="005941BA">
        <w:rPr>
          <w:sz w:val="26"/>
          <w:szCs w:val="26"/>
        </w:rPr>
        <w:t xml:space="preserve"> персонал</w:t>
      </w:r>
      <w:r w:rsidR="00C559D9">
        <w:rPr>
          <w:sz w:val="26"/>
          <w:szCs w:val="26"/>
        </w:rPr>
        <w:t>а</w:t>
      </w:r>
      <w:r w:rsidRPr="0097110B">
        <w:rPr>
          <w:sz w:val="26"/>
          <w:szCs w:val="26"/>
        </w:rPr>
        <w:t xml:space="preserve"> </w:t>
      </w:r>
      <w:r w:rsidR="00C559D9">
        <w:rPr>
          <w:sz w:val="26"/>
          <w:szCs w:val="26"/>
        </w:rPr>
        <w:t>составляет 43530</w:t>
      </w:r>
      <w:r w:rsidRPr="0097110B">
        <w:rPr>
          <w:sz w:val="26"/>
          <w:szCs w:val="26"/>
        </w:rPr>
        <w:t xml:space="preserve"> рублей.        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на общее образ</w:t>
      </w:r>
      <w:r w:rsidR="00F44A41">
        <w:rPr>
          <w:sz w:val="26"/>
          <w:szCs w:val="26"/>
        </w:rPr>
        <w:t>ование профинансированы на 25,1</w:t>
      </w:r>
      <w:r w:rsidRPr="0097110B">
        <w:rPr>
          <w:sz w:val="26"/>
          <w:szCs w:val="26"/>
        </w:rPr>
        <w:t>%</w:t>
      </w:r>
      <w:r>
        <w:rPr>
          <w:sz w:val="26"/>
          <w:szCs w:val="26"/>
        </w:rPr>
        <w:t xml:space="preserve"> (утверждено в </w:t>
      </w:r>
      <w:r w:rsidR="00F44A41">
        <w:rPr>
          <w:sz w:val="26"/>
          <w:szCs w:val="26"/>
        </w:rPr>
        <w:t>бюджете – 414304,0</w:t>
      </w:r>
      <w:r w:rsidRPr="0097110B">
        <w:rPr>
          <w:sz w:val="26"/>
          <w:szCs w:val="26"/>
        </w:rPr>
        <w:t xml:space="preserve"> тыс. руб</w:t>
      </w:r>
      <w:r w:rsidR="00F44A41">
        <w:rPr>
          <w:sz w:val="26"/>
          <w:szCs w:val="26"/>
        </w:rPr>
        <w:t>лей, исполнено – 103845,1</w:t>
      </w:r>
      <w:r w:rsidRPr="0097110B">
        <w:rPr>
          <w:sz w:val="26"/>
          <w:szCs w:val="26"/>
        </w:rPr>
        <w:t xml:space="preserve"> тыс. рублей). В </w:t>
      </w:r>
      <w:r w:rsidR="00561B2E">
        <w:rPr>
          <w:sz w:val="26"/>
          <w:szCs w:val="26"/>
        </w:rPr>
        <w:t xml:space="preserve">1 квартале </w:t>
      </w:r>
      <w:r w:rsidRPr="0097110B">
        <w:rPr>
          <w:sz w:val="26"/>
          <w:szCs w:val="26"/>
        </w:rPr>
        <w:t>202</w:t>
      </w:r>
      <w:r w:rsidR="00F44A41">
        <w:rPr>
          <w:sz w:val="26"/>
          <w:szCs w:val="26"/>
        </w:rPr>
        <w:t>4</w:t>
      </w:r>
      <w:r w:rsidR="00561B2E">
        <w:rPr>
          <w:sz w:val="26"/>
          <w:szCs w:val="26"/>
        </w:rPr>
        <w:t xml:space="preserve"> года</w:t>
      </w:r>
      <w:r w:rsidRPr="0097110B">
        <w:rPr>
          <w:sz w:val="26"/>
          <w:szCs w:val="26"/>
        </w:rPr>
        <w:t xml:space="preserve"> на содержание общеобразовательны</w:t>
      </w:r>
      <w:r w:rsidR="005D353A">
        <w:rPr>
          <w:sz w:val="26"/>
          <w:szCs w:val="26"/>
        </w:rPr>
        <w:t>х учреж</w:t>
      </w:r>
      <w:r w:rsidR="00F44A41">
        <w:rPr>
          <w:sz w:val="26"/>
          <w:szCs w:val="26"/>
        </w:rPr>
        <w:t>дений направлено 93194,6</w:t>
      </w:r>
      <w:r w:rsidRPr="0097110B">
        <w:rPr>
          <w:sz w:val="26"/>
          <w:szCs w:val="26"/>
        </w:rPr>
        <w:t xml:space="preserve"> тыс. руб</w:t>
      </w:r>
      <w:r w:rsidR="005D353A">
        <w:rPr>
          <w:sz w:val="26"/>
          <w:szCs w:val="26"/>
        </w:rPr>
        <w:t>лей</w:t>
      </w:r>
      <w:r w:rsidRPr="0097110B">
        <w:rPr>
          <w:sz w:val="26"/>
          <w:szCs w:val="26"/>
        </w:rPr>
        <w:t xml:space="preserve">, отсюда видно, что в </w:t>
      </w:r>
      <w:r w:rsidR="005D353A">
        <w:rPr>
          <w:sz w:val="26"/>
          <w:szCs w:val="26"/>
        </w:rPr>
        <w:t xml:space="preserve">1 квартале </w:t>
      </w:r>
      <w:r w:rsidRPr="0097110B">
        <w:rPr>
          <w:sz w:val="26"/>
          <w:szCs w:val="26"/>
        </w:rPr>
        <w:t>202</w:t>
      </w:r>
      <w:r w:rsidR="00F44A41">
        <w:rPr>
          <w:sz w:val="26"/>
          <w:szCs w:val="26"/>
        </w:rPr>
        <w:t>5 году расходы больше на 10650,5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функционирует 8 школ. </w:t>
      </w:r>
      <w:proofErr w:type="gramStart"/>
      <w:r w:rsidRPr="0097110B">
        <w:rPr>
          <w:sz w:val="26"/>
          <w:szCs w:val="26"/>
        </w:rPr>
        <w:t>Расходы на организацию обеспечения учащихся начальных классов</w:t>
      </w:r>
      <w:r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муниципальных образовательных учреждений горячим питанием в </w:t>
      </w:r>
      <w:r w:rsidR="003A1EDA">
        <w:rPr>
          <w:sz w:val="26"/>
          <w:szCs w:val="26"/>
        </w:rPr>
        <w:t xml:space="preserve">1 квартале </w:t>
      </w:r>
      <w:r w:rsidRPr="0097110B">
        <w:rPr>
          <w:sz w:val="26"/>
          <w:szCs w:val="26"/>
        </w:rPr>
        <w:t>202</w:t>
      </w:r>
      <w:r w:rsidR="00F44A41">
        <w:rPr>
          <w:sz w:val="26"/>
          <w:szCs w:val="26"/>
        </w:rPr>
        <w:t>5</w:t>
      </w:r>
      <w:r w:rsidRPr="0097110B">
        <w:rPr>
          <w:sz w:val="26"/>
          <w:szCs w:val="26"/>
        </w:rPr>
        <w:t xml:space="preserve"> году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предусмотрены на условиях </w:t>
      </w:r>
      <w:proofErr w:type="spellStart"/>
      <w:r w:rsidRPr="0097110B">
        <w:rPr>
          <w:sz w:val="26"/>
          <w:szCs w:val="26"/>
        </w:rPr>
        <w:t>софинансирования</w:t>
      </w:r>
      <w:proofErr w:type="spellEnd"/>
      <w:r w:rsidRPr="0097110B">
        <w:rPr>
          <w:sz w:val="26"/>
          <w:szCs w:val="26"/>
        </w:rPr>
        <w:t xml:space="preserve"> с республиканским бюджетом в сумме</w:t>
      </w:r>
      <w:r w:rsidR="00714856">
        <w:rPr>
          <w:sz w:val="26"/>
          <w:szCs w:val="26"/>
        </w:rPr>
        <w:t xml:space="preserve"> </w:t>
      </w:r>
      <w:r w:rsidR="00F44A41">
        <w:rPr>
          <w:sz w:val="26"/>
          <w:szCs w:val="26"/>
        </w:rPr>
        <w:t>9782,8</w:t>
      </w:r>
      <w:r w:rsidRPr="0097110B">
        <w:rPr>
          <w:sz w:val="26"/>
          <w:szCs w:val="26"/>
        </w:rPr>
        <w:t xml:space="preserve"> тыс. руб</w:t>
      </w:r>
      <w:r w:rsidR="003A1EDA">
        <w:rPr>
          <w:sz w:val="26"/>
          <w:szCs w:val="26"/>
        </w:rPr>
        <w:t>лей,</w:t>
      </w:r>
      <w:r w:rsidR="003A1EDA" w:rsidRPr="003A1EDA">
        <w:rPr>
          <w:sz w:val="26"/>
          <w:szCs w:val="26"/>
        </w:rPr>
        <w:t xml:space="preserve"> </w:t>
      </w:r>
      <w:r w:rsidR="003A1EDA" w:rsidRPr="0097110B">
        <w:rPr>
          <w:sz w:val="26"/>
          <w:szCs w:val="26"/>
        </w:rPr>
        <w:t>в том числе за счет средств федерального бюд</w:t>
      </w:r>
      <w:r w:rsidR="00F44A41">
        <w:rPr>
          <w:sz w:val="26"/>
          <w:szCs w:val="26"/>
        </w:rPr>
        <w:t>жета – 9685,0 тыс. рублей и 97,8</w:t>
      </w:r>
      <w:r w:rsidR="003A1EDA">
        <w:rPr>
          <w:sz w:val="26"/>
          <w:szCs w:val="26"/>
        </w:rPr>
        <w:t xml:space="preserve"> тыс. рублей</w:t>
      </w:r>
      <w:r w:rsidR="003A1EDA" w:rsidRPr="0097110B">
        <w:rPr>
          <w:sz w:val="26"/>
          <w:szCs w:val="26"/>
        </w:rPr>
        <w:t xml:space="preserve"> за счет средств республиканского бюджета</w:t>
      </w:r>
      <w:r w:rsidRPr="0097110B">
        <w:rPr>
          <w:sz w:val="26"/>
          <w:szCs w:val="26"/>
        </w:rPr>
        <w:t xml:space="preserve"> и освоены </w:t>
      </w:r>
      <w:r w:rsidR="00F44A41">
        <w:rPr>
          <w:sz w:val="26"/>
          <w:szCs w:val="26"/>
        </w:rPr>
        <w:t>на 28,7% или на 2804,4</w:t>
      </w:r>
      <w:r w:rsidR="003A1EDA">
        <w:rPr>
          <w:sz w:val="26"/>
          <w:szCs w:val="26"/>
        </w:rPr>
        <w:t xml:space="preserve"> тыс. рублей</w:t>
      </w:r>
      <w:r w:rsidRPr="0097110B">
        <w:rPr>
          <w:sz w:val="26"/>
          <w:szCs w:val="26"/>
        </w:rPr>
        <w:t>.</w:t>
      </w:r>
      <w:proofErr w:type="gramEnd"/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Предусмотрена доплата за классное руководство из</w:t>
      </w:r>
      <w:r w:rsidR="00337BA8">
        <w:rPr>
          <w:sz w:val="26"/>
          <w:szCs w:val="26"/>
        </w:rPr>
        <w:t xml:space="preserve"> федерального бюджета на 31466,7</w:t>
      </w:r>
      <w:r w:rsidR="00643C5B">
        <w:rPr>
          <w:sz w:val="26"/>
          <w:szCs w:val="26"/>
        </w:rPr>
        <w:t xml:space="preserve"> тыс. рублей, а освоение было на </w:t>
      </w:r>
      <w:r w:rsidR="00DB06C4">
        <w:rPr>
          <w:sz w:val="26"/>
          <w:szCs w:val="26"/>
        </w:rPr>
        <w:t>24,8</w:t>
      </w:r>
      <w:r w:rsidRPr="0097110B">
        <w:rPr>
          <w:sz w:val="26"/>
          <w:szCs w:val="26"/>
        </w:rPr>
        <w:t>%</w:t>
      </w:r>
      <w:r w:rsidR="00337BA8">
        <w:rPr>
          <w:sz w:val="26"/>
          <w:szCs w:val="26"/>
        </w:rPr>
        <w:t xml:space="preserve"> (7800,9</w:t>
      </w:r>
      <w:r w:rsidR="00D702FB">
        <w:rPr>
          <w:sz w:val="26"/>
          <w:szCs w:val="26"/>
        </w:rPr>
        <w:t xml:space="preserve"> тыс. рублей)</w:t>
      </w:r>
      <w:r w:rsidR="000E0EA5">
        <w:rPr>
          <w:sz w:val="26"/>
          <w:szCs w:val="26"/>
        </w:rPr>
        <w:t>, выплачивается доплата 109 классным руководителям</w:t>
      </w:r>
      <w:r w:rsidRPr="0097110B">
        <w:rPr>
          <w:sz w:val="26"/>
          <w:szCs w:val="26"/>
        </w:rPr>
        <w:t>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разделу 0702 (образ</w:t>
      </w:r>
      <w:r w:rsidR="00DD0BE5">
        <w:rPr>
          <w:sz w:val="26"/>
          <w:szCs w:val="26"/>
        </w:rPr>
        <w:t>овате</w:t>
      </w:r>
      <w:r w:rsidR="00403F78">
        <w:rPr>
          <w:sz w:val="26"/>
          <w:szCs w:val="26"/>
        </w:rPr>
        <w:t>льные учреждения) всего 602,5</w:t>
      </w:r>
      <w:r w:rsidRPr="0097110B">
        <w:rPr>
          <w:sz w:val="26"/>
          <w:szCs w:val="26"/>
        </w:rPr>
        <w:t xml:space="preserve"> штатных единиц: в том числ</w:t>
      </w:r>
      <w:r w:rsidR="00DD0BE5">
        <w:rPr>
          <w:sz w:val="26"/>
          <w:szCs w:val="26"/>
        </w:rPr>
        <w:t>е п</w:t>
      </w:r>
      <w:r w:rsidR="002A7520">
        <w:rPr>
          <w:sz w:val="26"/>
          <w:szCs w:val="26"/>
        </w:rPr>
        <w:t>едагогические работники –</w:t>
      </w:r>
      <w:r w:rsidR="00DD0BE5">
        <w:rPr>
          <w:sz w:val="26"/>
          <w:szCs w:val="26"/>
        </w:rPr>
        <w:t xml:space="preserve"> </w:t>
      </w:r>
      <w:r w:rsidR="00403F78">
        <w:rPr>
          <w:sz w:val="26"/>
          <w:szCs w:val="26"/>
        </w:rPr>
        <w:t>357,5</w:t>
      </w:r>
      <w:r w:rsidR="002A7520" w:rsidRPr="002A7520">
        <w:rPr>
          <w:sz w:val="26"/>
          <w:szCs w:val="26"/>
        </w:rPr>
        <w:t>, руководящие – 37, обслуживающий персонал – 208.</w:t>
      </w:r>
      <w:r w:rsidR="002A7520">
        <w:rPr>
          <w:sz w:val="26"/>
          <w:szCs w:val="26"/>
        </w:rPr>
        <w:t xml:space="preserve"> </w:t>
      </w:r>
      <w:r w:rsidR="00403F78">
        <w:rPr>
          <w:sz w:val="26"/>
          <w:szCs w:val="26"/>
        </w:rPr>
        <w:t>Общая штатная численность увелич</w:t>
      </w:r>
      <w:r w:rsidR="002A7520" w:rsidRPr="002A7520">
        <w:rPr>
          <w:sz w:val="26"/>
          <w:szCs w:val="26"/>
        </w:rPr>
        <w:t>илась</w:t>
      </w:r>
      <w:r w:rsidR="00403F78">
        <w:rPr>
          <w:sz w:val="26"/>
          <w:szCs w:val="26"/>
        </w:rPr>
        <w:t xml:space="preserve"> на 5,14 единиц</w:t>
      </w:r>
      <w:r w:rsidR="002A7520" w:rsidRPr="002A7520">
        <w:rPr>
          <w:sz w:val="26"/>
          <w:szCs w:val="26"/>
        </w:rPr>
        <w:t xml:space="preserve">, </w:t>
      </w:r>
      <w:r w:rsidR="00403F78">
        <w:rPr>
          <w:sz w:val="26"/>
          <w:szCs w:val="26"/>
        </w:rPr>
        <w:t xml:space="preserve">выросли ставки </w:t>
      </w:r>
      <w:proofErr w:type="spellStart"/>
      <w:r w:rsidR="00403F78">
        <w:rPr>
          <w:sz w:val="26"/>
          <w:szCs w:val="26"/>
        </w:rPr>
        <w:t>педработников</w:t>
      </w:r>
      <w:proofErr w:type="spellEnd"/>
      <w:r w:rsidR="00403F78">
        <w:rPr>
          <w:sz w:val="26"/>
          <w:szCs w:val="26"/>
        </w:rPr>
        <w:t>.</w:t>
      </w:r>
      <w:r w:rsidR="002A7520">
        <w:rPr>
          <w:sz w:val="26"/>
          <w:szCs w:val="26"/>
        </w:rPr>
        <w:t xml:space="preserve"> Всего 109</w:t>
      </w:r>
      <w:r w:rsidRPr="0097110B">
        <w:rPr>
          <w:sz w:val="26"/>
          <w:szCs w:val="26"/>
        </w:rPr>
        <w:t xml:space="preserve"> класс-комплектов</w:t>
      </w:r>
      <w:r w:rsidR="00403F78">
        <w:rPr>
          <w:sz w:val="26"/>
          <w:szCs w:val="26"/>
        </w:rPr>
        <w:t>, с 1635</w:t>
      </w:r>
      <w:r w:rsidR="00AA309E">
        <w:rPr>
          <w:sz w:val="26"/>
          <w:szCs w:val="26"/>
        </w:rPr>
        <w:t xml:space="preserve"> </w:t>
      </w:r>
      <w:proofErr w:type="gramStart"/>
      <w:r w:rsidR="002A7520">
        <w:rPr>
          <w:sz w:val="26"/>
          <w:szCs w:val="26"/>
        </w:rPr>
        <w:t>обучающимся</w:t>
      </w:r>
      <w:proofErr w:type="gramEnd"/>
      <w:r w:rsidRPr="0097110B">
        <w:rPr>
          <w:sz w:val="26"/>
          <w:szCs w:val="26"/>
        </w:rPr>
        <w:t xml:space="preserve">. </w:t>
      </w:r>
      <w:r w:rsidR="00AA309E">
        <w:rPr>
          <w:sz w:val="26"/>
          <w:szCs w:val="26"/>
        </w:rPr>
        <w:t>К</w:t>
      </w:r>
      <w:r w:rsidRPr="0097110B">
        <w:rPr>
          <w:sz w:val="26"/>
          <w:szCs w:val="26"/>
        </w:rPr>
        <w:t>ласс – комплект</w:t>
      </w:r>
      <w:r w:rsidR="00AA309E">
        <w:rPr>
          <w:sz w:val="26"/>
          <w:szCs w:val="26"/>
        </w:rPr>
        <w:t xml:space="preserve">ы </w:t>
      </w:r>
      <w:r w:rsidR="00403F78">
        <w:rPr>
          <w:sz w:val="26"/>
          <w:szCs w:val="26"/>
        </w:rPr>
        <w:t>остались на уровне прошлого года,</w:t>
      </w:r>
      <w:r w:rsidR="00AA309E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обучающихся </w:t>
      </w:r>
      <w:r w:rsidR="00403F78">
        <w:rPr>
          <w:sz w:val="26"/>
          <w:szCs w:val="26"/>
        </w:rPr>
        <w:t>снизились на 101 детей.</w:t>
      </w:r>
      <w:r w:rsidRPr="0097110B">
        <w:rPr>
          <w:sz w:val="26"/>
          <w:szCs w:val="26"/>
        </w:rPr>
        <w:t xml:space="preserve">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отчету ЗП-Образование среднесписочная  числ</w:t>
      </w:r>
      <w:r w:rsidR="000769FA">
        <w:rPr>
          <w:sz w:val="26"/>
          <w:szCs w:val="26"/>
        </w:rPr>
        <w:t xml:space="preserve">енность </w:t>
      </w:r>
      <w:r w:rsidR="00D438C5">
        <w:rPr>
          <w:sz w:val="26"/>
          <w:szCs w:val="26"/>
        </w:rPr>
        <w:t>работников составила 503,2</w:t>
      </w:r>
      <w:r w:rsidRPr="0097110B">
        <w:rPr>
          <w:sz w:val="26"/>
          <w:szCs w:val="26"/>
        </w:rPr>
        <w:t xml:space="preserve"> челов</w:t>
      </w:r>
      <w:r w:rsidR="00E82DB6">
        <w:rPr>
          <w:sz w:val="26"/>
          <w:szCs w:val="26"/>
        </w:rPr>
        <w:t>ек, без внешних совместителей 48</w:t>
      </w:r>
      <w:r w:rsidR="003C3AF7">
        <w:rPr>
          <w:sz w:val="26"/>
          <w:szCs w:val="26"/>
        </w:rPr>
        <w:t>9,9</w:t>
      </w:r>
      <w:r w:rsidRPr="0097110B">
        <w:rPr>
          <w:sz w:val="26"/>
          <w:szCs w:val="26"/>
        </w:rPr>
        <w:t>. Средняя зар</w:t>
      </w:r>
      <w:r w:rsidR="003C3AF7">
        <w:rPr>
          <w:sz w:val="26"/>
          <w:szCs w:val="26"/>
        </w:rPr>
        <w:t>аботная плата составляет 46148</w:t>
      </w:r>
      <w:r w:rsidRPr="0097110B">
        <w:rPr>
          <w:sz w:val="26"/>
          <w:szCs w:val="26"/>
        </w:rPr>
        <w:t xml:space="preserve"> рублей. Из ни</w:t>
      </w:r>
      <w:r w:rsidR="00BE3921">
        <w:rPr>
          <w:sz w:val="26"/>
          <w:szCs w:val="26"/>
        </w:rPr>
        <w:t>х:</w:t>
      </w:r>
      <w:r w:rsidR="003C3AF7">
        <w:rPr>
          <w:sz w:val="26"/>
          <w:szCs w:val="26"/>
        </w:rPr>
        <w:t xml:space="preserve"> педагогические работники- 238,8</w:t>
      </w:r>
      <w:r w:rsidRPr="0097110B">
        <w:rPr>
          <w:sz w:val="26"/>
          <w:szCs w:val="26"/>
        </w:rPr>
        <w:t>, средняя за</w:t>
      </w:r>
      <w:r w:rsidR="003C3AF7">
        <w:rPr>
          <w:sz w:val="26"/>
          <w:szCs w:val="26"/>
        </w:rPr>
        <w:t>работная плата составила 49775</w:t>
      </w:r>
      <w:r w:rsidRPr="0097110B">
        <w:rPr>
          <w:sz w:val="26"/>
          <w:szCs w:val="26"/>
        </w:rPr>
        <w:t xml:space="preserve"> ру</w:t>
      </w:r>
      <w:r w:rsidR="00BE3921">
        <w:rPr>
          <w:sz w:val="26"/>
          <w:szCs w:val="26"/>
        </w:rPr>
        <w:t>бл</w:t>
      </w:r>
      <w:r w:rsidR="003C3AF7">
        <w:rPr>
          <w:sz w:val="26"/>
          <w:szCs w:val="26"/>
        </w:rPr>
        <w:t>ей, руководящие работники – 38,5</w:t>
      </w:r>
      <w:r w:rsidRPr="0097110B">
        <w:rPr>
          <w:sz w:val="26"/>
          <w:szCs w:val="26"/>
        </w:rPr>
        <w:t xml:space="preserve"> со с</w:t>
      </w:r>
      <w:r w:rsidR="00BE3921">
        <w:rPr>
          <w:sz w:val="26"/>
          <w:szCs w:val="26"/>
        </w:rPr>
        <w:t>редней зар</w:t>
      </w:r>
      <w:r w:rsidR="003C3AF7">
        <w:rPr>
          <w:sz w:val="26"/>
          <w:szCs w:val="26"/>
        </w:rPr>
        <w:t>аботной платой 50603</w:t>
      </w:r>
      <w:r w:rsidR="00BE3921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руб</w:t>
      </w:r>
      <w:r w:rsidR="00E82DB6">
        <w:rPr>
          <w:sz w:val="26"/>
          <w:szCs w:val="26"/>
        </w:rPr>
        <w:t>л</w:t>
      </w:r>
      <w:r w:rsidR="003C3AF7">
        <w:rPr>
          <w:sz w:val="26"/>
          <w:szCs w:val="26"/>
        </w:rPr>
        <w:t>ей, обслуживающий персонал –212,6</w:t>
      </w:r>
      <w:r w:rsidRPr="0097110B">
        <w:rPr>
          <w:sz w:val="26"/>
          <w:szCs w:val="26"/>
        </w:rPr>
        <w:t>. Средняя заработная плата обслуж</w:t>
      </w:r>
      <w:r w:rsidR="00BE3921">
        <w:rPr>
          <w:sz w:val="26"/>
          <w:szCs w:val="26"/>
        </w:rPr>
        <w:t>иваю</w:t>
      </w:r>
      <w:r w:rsidR="003C3AF7">
        <w:rPr>
          <w:sz w:val="26"/>
          <w:szCs w:val="26"/>
        </w:rPr>
        <w:t>щего персонала составила 41268</w:t>
      </w:r>
      <w:r w:rsidRPr="0097110B">
        <w:rPr>
          <w:sz w:val="26"/>
          <w:szCs w:val="26"/>
        </w:rPr>
        <w:t xml:space="preserve"> рублей. Целевой показатель достижения средней заработной платы педагогич</w:t>
      </w:r>
      <w:r w:rsidR="00AD6C1C">
        <w:rPr>
          <w:sz w:val="26"/>
          <w:szCs w:val="26"/>
        </w:rPr>
        <w:t>е</w:t>
      </w:r>
      <w:r w:rsidR="003C3AF7">
        <w:rPr>
          <w:sz w:val="26"/>
          <w:szCs w:val="26"/>
        </w:rPr>
        <w:t>ских работников выполнен на 96,1</w:t>
      </w:r>
      <w:r w:rsidRPr="0097110B">
        <w:rPr>
          <w:sz w:val="26"/>
          <w:szCs w:val="26"/>
        </w:rPr>
        <w:t>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на обеспечение деятельности образовательных учреждений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дополнительного образования «Детская ш</w:t>
      </w:r>
      <w:r w:rsidR="004B28D9">
        <w:rPr>
          <w:sz w:val="26"/>
          <w:szCs w:val="26"/>
        </w:rPr>
        <w:t>кола искусств» составили 4052,8</w:t>
      </w:r>
      <w:r w:rsidRPr="0097110B">
        <w:rPr>
          <w:sz w:val="26"/>
          <w:szCs w:val="26"/>
        </w:rPr>
        <w:t xml:space="preserve"> ты</w:t>
      </w:r>
      <w:r w:rsidR="004B28D9">
        <w:rPr>
          <w:sz w:val="26"/>
          <w:szCs w:val="26"/>
        </w:rPr>
        <w:t>с. рублей при плане 15972,3</w:t>
      </w:r>
      <w:r w:rsidRPr="0097110B">
        <w:rPr>
          <w:sz w:val="26"/>
          <w:szCs w:val="26"/>
        </w:rPr>
        <w:t xml:space="preserve"> тыс. руб</w:t>
      </w:r>
      <w:r w:rsidR="004B28D9">
        <w:rPr>
          <w:sz w:val="26"/>
          <w:szCs w:val="26"/>
        </w:rPr>
        <w:t>лей или выполнение плана на 25,4</w:t>
      </w:r>
      <w:r w:rsidRPr="0097110B">
        <w:rPr>
          <w:sz w:val="26"/>
          <w:szCs w:val="26"/>
        </w:rPr>
        <w:t xml:space="preserve">%. По сравнению с прошлым годом наблюдается </w:t>
      </w:r>
      <w:r w:rsidR="006B1AAF">
        <w:rPr>
          <w:sz w:val="26"/>
          <w:szCs w:val="26"/>
        </w:rPr>
        <w:t>увеличе</w:t>
      </w:r>
      <w:r w:rsidR="0082145D">
        <w:rPr>
          <w:sz w:val="26"/>
          <w:szCs w:val="26"/>
        </w:rPr>
        <w:t>ние</w:t>
      </w:r>
      <w:r w:rsidRPr="0097110B">
        <w:rPr>
          <w:sz w:val="26"/>
          <w:szCs w:val="26"/>
        </w:rPr>
        <w:t xml:space="preserve"> расходов на </w:t>
      </w:r>
      <w:r w:rsidR="004B28D9">
        <w:rPr>
          <w:sz w:val="26"/>
          <w:szCs w:val="26"/>
        </w:rPr>
        <w:t>16,8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Целевой  индикатор по </w:t>
      </w:r>
      <w:r w:rsidR="00C117B4">
        <w:rPr>
          <w:sz w:val="26"/>
          <w:szCs w:val="26"/>
        </w:rPr>
        <w:t>за</w:t>
      </w:r>
      <w:r w:rsidR="0042163A">
        <w:rPr>
          <w:sz w:val="26"/>
          <w:szCs w:val="26"/>
        </w:rPr>
        <w:t>работной плате выполнен на 93</w:t>
      </w:r>
      <w:r w:rsidRPr="0097110B">
        <w:rPr>
          <w:sz w:val="26"/>
          <w:szCs w:val="26"/>
        </w:rPr>
        <w:t>%. Средняя заработная плата  педагогическим работникам дополнит</w:t>
      </w:r>
      <w:r w:rsidR="00C117B4">
        <w:rPr>
          <w:sz w:val="26"/>
          <w:szCs w:val="26"/>
        </w:rPr>
        <w:t>ельно</w:t>
      </w:r>
      <w:r w:rsidR="0042163A">
        <w:rPr>
          <w:sz w:val="26"/>
          <w:szCs w:val="26"/>
        </w:rPr>
        <w:t>го образования составила 48191</w:t>
      </w:r>
      <w:r w:rsidRPr="0097110B">
        <w:rPr>
          <w:sz w:val="26"/>
          <w:szCs w:val="26"/>
        </w:rPr>
        <w:t xml:space="preserve"> рублей.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в области молодежной политики и организации отдыха детей в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каникулярное время </w:t>
      </w:r>
      <w:r w:rsidR="000B74C0">
        <w:rPr>
          <w:sz w:val="26"/>
          <w:szCs w:val="26"/>
        </w:rPr>
        <w:t>исполнени</w:t>
      </w:r>
      <w:r w:rsidR="0062664E">
        <w:rPr>
          <w:sz w:val="26"/>
          <w:szCs w:val="26"/>
        </w:rPr>
        <w:t>е составило 222,2 тыс. рублей</w:t>
      </w:r>
      <w:r w:rsidR="000B74C0">
        <w:rPr>
          <w:sz w:val="26"/>
          <w:szCs w:val="26"/>
        </w:rPr>
        <w:t xml:space="preserve"> при плане </w:t>
      </w:r>
      <w:r w:rsidR="0062664E">
        <w:rPr>
          <w:sz w:val="26"/>
          <w:szCs w:val="26"/>
        </w:rPr>
        <w:t>8138,4</w:t>
      </w:r>
      <w:r w:rsidRPr="0097110B">
        <w:rPr>
          <w:sz w:val="26"/>
          <w:szCs w:val="26"/>
        </w:rPr>
        <w:t xml:space="preserve"> тыс. руб</w:t>
      </w:r>
      <w:r w:rsidR="00E56CBC">
        <w:rPr>
          <w:sz w:val="26"/>
          <w:szCs w:val="26"/>
        </w:rPr>
        <w:t>лей</w:t>
      </w:r>
      <w:r w:rsidRPr="0097110B">
        <w:rPr>
          <w:sz w:val="26"/>
          <w:szCs w:val="26"/>
        </w:rPr>
        <w:t>. Средства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направлены </w:t>
      </w:r>
      <w:r w:rsidR="0062664E">
        <w:rPr>
          <w:sz w:val="26"/>
          <w:szCs w:val="26"/>
        </w:rPr>
        <w:t>на медицинские услуги работников лагерей</w:t>
      </w:r>
      <w:r w:rsidRPr="0097110B">
        <w:rPr>
          <w:sz w:val="26"/>
          <w:szCs w:val="26"/>
        </w:rPr>
        <w:t xml:space="preserve"> </w:t>
      </w:r>
      <w:r w:rsidR="0062664E">
        <w:rPr>
          <w:sz w:val="26"/>
          <w:szCs w:val="26"/>
        </w:rPr>
        <w:t>кожууна (анализы)</w:t>
      </w:r>
      <w:r w:rsidRPr="0097110B">
        <w:rPr>
          <w:sz w:val="26"/>
          <w:szCs w:val="26"/>
        </w:rPr>
        <w:t>.</w:t>
      </w:r>
    </w:p>
    <w:p w:rsidR="00DB0684" w:rsidRPr="00DB0684" w:rsidRDefault="00DB0684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DB0684">
        <w:rPr>
          <w:rFonts w:ascii="TimesNewRomanPS-BoldMT" w:hAnsi="TimesNewRomanPS-BoldMT"/>
          <w:bCs/>
          <w:color w:val="000000"/>
          <w:sz w:val="26"/>
          <w:szCs w:val="26"/>
        </w:rPr>
        <w:t xml:space="preserve">По разделу функционирует 1 казенное учреждение с 45 штатными единицами. </w:t>
      </w:r>
      <w:r w:rsidRPr="00DB0684">
        <w:rPr>
          <w:rFonts w:ascii="TimesNewRomanPS-BoldMT" w:hAnsi="TimesNewRomanPS-BoldMT"/>
          <w:bCs/>
          <w:color w:val="000000"/>
          <w:sz w:val="26"/>
          <w:szCs w:val="26"/>
        </w:rPr>
        <w:lastRenderedPageBreak/>
        <w:t>Расходы составили</w:t>
      </w:r>
      <w:r>
        <w:rPr>
          <w:rFonts w:ascii="TimesNewRomanPS-BoldMT" w:hAnsi="TimesNewRomanPS-BoldMT"/>
          <w:bCs/>
          <w:color w:val="000000"/>
          <w:sz w:val="26"/>
          <w:szCs w:val="26"/>
        </w:rPr>
        <w:t xml:space="preserve"> 7873,6</w:t>
      </w:r>
      <w:r w:rsidRPr="00DB0684">
        <w:rPr>
          <w:rFonts w:ascii="TimesNewRomanPS-BoldMT" w:hAnsi="TimesNewRomanPS-BoldMT"/>
          <w:bCs/>
          <w:color w:val="000000"/>
          <w:sz w:val="26"/>
          <w:szCs w:val="26"/>
        </w:rPr>
        <w:t xml:space="preserve"> тыс. рублей, из них на оплату труда</w:t>
      </w:r>
      <w:r>
        <w:rPr>
          <w:rFonts w:ascii="TimesNewRomanPS-BoldMT" w:hAnsi="TimesNewRomanPS-BoldMT"/>
          <w:bCs/>
          <w:color w:val="000000"/>
          <w:sz w:val="26"/>
          <w:szCs w:val="26"/>
        </w:rPr>
        <w:t xml:space="preserve"> с начислениями </w:t>
      </w:r>
      <w:proofErr w:type="gramStart"/>
      <w:r>
        <w:rPr>
          <w:rFonts w:ascii="TimesNewRomanPS-BoldMT" w:hAnsi="TimesNewRomanPS-BoldMT"/>
          <w:bCs/>
          <w:color w:val="000000"/>
          <w:sz w:val="26"/>
          <w:szCs w:val="26"/>
        </w:rPr>
        <w:t>выделена</w:t>
      </w:r>
      <w:proofErr w:type="gramEnd"/>
      <w:r>
        <w:rPr>
          <w:rFonts w:ascii="TimesNewRomanPS-BoldMT" w:hAnsi="TimesNewRomanPS-BoldMT"/>
          <w:bCs/>
          <w:color w:val="000000"/>
          <w:sz w:val="26"/>
          <w:szCs w:val="26"/>
        </w:rPr>
        <w:t xml:space="preserve"> 7176,6</w:t>
      </w:r>
      <w:r w:rsidRPr="00DB0684">
        <w:rPr>
          <w:rFonts w:ascii="TimesNewRomanPS-BoldMT" w:hAnsi="TimesNewRomanPS-BoldMT"/>
          <w:bCs/>
          <w:color w:val="000000"/>
          <w:sz w:val="26"/>
          <w:szCs w:val="26"/>
        </w:rPr>
        <w:t xml:space="preserve"> тыс. рублей.</w:t>
      </w:r>
      <w:r w:rsidRPr="00DB0684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DB0684">
        <w:rPr>
          <w:rFonts w:ascii="TimesNewRomanPS-BoldMT" w:hAnsi="TimesNewRomanPS-BoldMT"/>
          <w:bCs/>
          <w:color w:val="000000"/>
          <w:sz w:val="26"/>
          <w:szCs w:val="26"/>
        </w:rPr>
        <w:t>По сравнению с аналогичным периодом 202</w:t>
      </w:r>
      <w:r>
        <w:rPr>
          <w:rFonts w:ascii="TimesNewRomanPS-BoldMT" w:hAnsi="TimesNewRomanPS-BoldMT"/>
          <w:bCs/>
          <w:color w:val="000000"/>
          <w:sz w:val="26"/>
          <w:szCs w:val="26"/>
        </w:rPr>
        <w:t>4</w:t>
      </w:r>
      <w:r w:rsidRPr="00DB0684">
        <w:rPr>
          <w:rFonts w:ascii="TimesNewRomanPS-BoldMT" w:hAnsi="TimesNewRomanPS-BoldMT"/>
          <w:bCs/>
          <w:color w:val="000000"/>
          <w:sz w:val="26"/>
          <w:szCs w:val="26"/>
        </w:rPr>
        <w:t xml:space="preserve"> года идет увеличение на </w:t>
      </w:r>
      <w:r>
        <w:rPr>
          <w:rFonts w:ascii="TimesNewRomanPS-BoldMT" w:hAnsi="TimesNewRomanPS-BoldMT"/>
          <w:bCs/>
          <w:color w:val="000000"/>
          <w:sz w:val="26"/>
          <w:szCs w:val="26"/>
        </w:rPr>
        <w:t>1065,7</w:t>
      </w:r>
      <w:r w:rsidRPr="00DB0684">
        <w:rPr>
          <w:rFonts w:ascii="TimesNewRomanPS-BoldMT" w:hAnsi="TimesNewRomanPS-BoldMT"/>
          <w:bCs/>
          <w:color w:val="000000"/>
          <w:sz w:val="26"/>
          <w:szCs w:val="26"/>
        </w:rPr>
        <w:t xml:space="preserve"> тыс. рублей или на 1</w:t>
      </w:r>
      <w:r>
        <w:rPr>
          <w:rFonts w:ascii="TimesNewRomanPS-BoldMT" w:hAnsi="TimesNewRomanPS-BoldMT"/>
          <w:bCs/>
          <w:color w:val="000000"/>
          <w:sz w:val="26"/>
          <w:szCs w:val="26"/>
        </w:rPr>
        <w:t>15,6</w:t>
      </w:r>
      <w:r w:rsidRPr="00DB0684">
        <w:rPr>
          <w:rFonts w:ascii="TimesNewRomanPS-BoldMT" w:hAnsi="TimesNewRomanPS-BoldMT"/>
          <w:bCs/>
          <w:color w:val="000000"/>
          <w:sz w:val="26"/>
          <w:szCs w:val="26"/>
        </w:rPr>
        <w:t>%.</w:t>
      </w:r>
      <w:r w:rsidRPr="00DB0684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 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P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b/>
          <w:bCs/>
          <w:i/>
          <w:iCs/>
          <w:sz w:val="26"/>
          <w:szCs w:val="26"/>
        </w:rPr>
        <w:t>Раздел 0800 «Культура, кинематография»</w:t>
      </w: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sz w:val="26"/>
          <w:szCs w:val="26"/>
        </w:rPr>
        <w:t xml:space="preserve">Плановые расходы по разделу на текущий год составили </w:t>
      </w:r>
      <w:r w:rsidR="006E0927">
        <w:rPr>
          <w:sz w:val="26"/>
          <w:szCs w:val="26"/>
        </w:rPr>
        <w:t>68314,3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, исполнено всего </w:t>
      </w:r>
      <w:r w:rsidR="006E0927">
        <w:rPr>
          <w:sz w:val="26"/>
          <w:szCs w:val="26"/>
        </w:rPr>
        <w:t>18622,6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9C15F8">
        <w:rPr>
          <w:sz w:val="26"/>
          <w:szCs w:val="26"/>
        </w:rPr>
        <w:t>2</w:t>
      </w:r>
      <w:r w:rsidR="006E0927">
        <w:rPr>
          <w:sz w:val="26"/>
          <w:szCs w:val="26"/>
        </w:rPr>
        <w:t>7,3</w:t>
      </w:r>
      <w:r w:rsidRPr="00445725">
        <w:rPr>
          <w:sz w:val="26"/>
          <w:szCs w:val="26"/>
        </w:rPr>
        <w:t xml:space="preserve">%. В сравнении с аналогичным периодом прошлого года рост плановых расходов составил </w:t>
      </w:r>
      <w:r w:rsidR="006E0927">
        <w:rPr>
          <w:sz w:val="26"/>
          <w:szCs w:val="26"/>
        </w:rPr>
        <w:t>2838,8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. Исполнение расходов за </w:t>
      </w:r>
      <w:r w:rsidR="008C5CC3">
        <w:rPr>
          <w:sz w:val="26"/>
          <w:szCs w:val="26"/>
        </w:rPr>
        <w:t xml:space="preserve">1 квартал </w:t>
      </w:r>
      <w:r w:rsidRPr="00445725">
        <w:rPr>
          <w:sz w:val="26"/>
          <w:szCs w:val="26"/>
        </w:rPr>
        <w:t>20</w:t>
      </w:r>
      <w:r w:rsidR="00761A1D">
        <w:rPr>
          <w:sz w:val="26"/>
          <w:szCs w:val="26"/>
        </w:rPr>
        <w:t>2</w:t>
      </w:r>
      <w:r w:rsidR="006E0927">
        <w:rPr>
          <w:sz w:val="26"/>
          <w:szCs w:val="26"/>
        </w:rPr>
        <w:t>4</w:t>
      </w:r>
      <w:r w:rsidRPr="00445725">
        <w:rPr>
          <w:sz w:val="26"/>
          <w:szCs w:val="26"/>
        </w:rPr>
        <w:t xml:space="preserve"> год</w:t>
      </w:r>
      <w:r w:rsidR="008C5CC3">
        <w:rPr>
          <w:sz w:val="26"/>
          <w:szCs w:val="26"/>
        </w:rPr>
        <w:t>а</w:t>
      </w:r>
      <w:r w:rsidRPr="00445725">
        <w:rPr>
          <w:sz w:val="26"/>
          <w:szCs w:val="26"/>
        </w:rPr>
        <w:t xml:space="preserve"> составило </w:t>
      </w:r>
      <w:r w:rsidR="006E0927">
        <w:rPr>
          <w:sz w:val="26"/>
          <w:szCs w:val="26"/>
        </w:rPr>
        <w:t>15783,8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="008C5CC3">
        <w:rPr>
          <w:sz w:val="26"/>
          <w:szCs w:val="26"/>
        </w:rPr>
        <w:t>рублей</w:t>
      </w:r>
      <w:r w:rsidRPr="00445725">
        <w:rPr>
          <w:sz w:val="26"/>
          <w:szCs w:val="26"/>
        </w:rPr>
        <w:t xml:space="preserve"> или </w:t>
      </w:r>
      <w:r w:rsidR="006E0927">
        <w:rPr>
          <w:sz w:val="26"/>
          <w:szCs w:val="26"/>
        </w:rPr>
        <w:t>25,3</w:t>
      </w:r>
      <w:r w:rsidRPr="00445725">
        <w:rPr>
          <w:sz w:val="26"/>
          <w:szCs w:val="26"/>
        </w:rPr>
        <w:t>% от суммы утвержденных г</w:t>
      </w:r>
      <w:r w:rsidR="00425ED4">
        <w:rPr>
          <w:sz w:val="26"/>
          <w:szCs w:val="26"/>
        </w:rPr>
        <w:t>одов</w:t>
      </w:r>
      <w:r w:rsidR="006E0927">
        <w:rPr>
          <w:sz w:val="26"/>
          <w:szCs w:val="26"/>
        </w:rPr>
        <w:t>ых бюджетных назначений (62397,2</w:t>
      </w:r>
      <w:r w:rsidRPr="00445725">
        <w:rPr>
          <w:sz w:val="26"/>
          <w:szCs w:val="26"/>
        </w:rPr>
        <w:t xml:space="preserve"> тыс. рублей). Доля расходов в рамках раздела в общей сумме произведенных расходов бюджета муниципального района за </w:t>
      </w:r>
      <w:r w:rsidR="00831770">
        <w:rPr>
          <w:sz w:val="26"/>
          <w:szCs w:val="26"/>
        </w:rPr>
        <w:t>отчетный г</w:t>
      </w:r>
      <w:r w:rsidR="00425ED4">
        <w:rPr>
          <w:sz w:val="26"/>
          <w:szCs w:val="26"/>
        </w:rPr>
        <w:t>од</w:t>
      </w:r>
      <w:r w:rsidR="00CE1400">
        <w:rPr>
          <w:sz w:val="26"/>
          <w:szCs w:val="26"/>
        </w:rPr>
        <w:t xml:space="preserve"> составила 8</w:t>
      </w:r>
      <w:r w:rsidR="006E0927">
        <w:rPr>
          <w:sz w:val="26"/>
          <w:szCs w:val="26"/>
        </w:rPr>
        <w:t>,2% против 8,0</w:t>
      </w:r>
      <w:r w:rsidRPr="00445725">
        <w:rPr>
          <w:sz w:val="26"/>
          <w:szCs w:val="26"/>
        </w:rPr>
        <w:t xml:space="preserve">% в аналогичном периоде прошлого года. Финансирование расходов осуществлялось по </w:t>
      </w:r>
      <w:r w:rsidR="00631E09">
        <w:rPr>
          <w:sz w:val="26"/>
          <w:szCs w:val="26"/>
        </w:rPr>
        <w:t>следующим подразделам:</w:t>
      </w:r>
    </w:p>
    <w:p w:rsidR="00FE4531" w:rsidRDefault="00FE4531" w:rsidP="00FE453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FE4531" w:rsidRDefault="00FE4531" w:rsidP="00445725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4E11B0">
        <w:rPr>
          <w:sz w:val="26"/>
          <w:szCs w:val="26"/>
        </w:rPr>
        <w:t>(</w:t>
      </w:r>
      <w:proofErr w:type="spellStart"/>
      <w:r w:rsidRPr="004E11B0">
        <w:rPr>
          <w:sz w:val="26"/>
          <w:szCs w:val="26"/>
        </w:rPr>
        <w:t>тыс</w:t>
      </w:r>
      <w:proofErr w:type="gramStart"/>
      <w:r w:rsidRPr="004E11B0">
        <w:rPr>
          <w:sz w:val="26"/>
          <w:szCs w:val="26"/>
        </w:rPr>
        <w:t>.р</w:t>
      </w:r>
      <w:proofErr w:type="gramEnd"/>
      <w:r w:rsidRPr="004E11B0">
        <w:rPr>
          <w:sz w:val="26"/>
          <w:szCs w:val="26"/>
        </w:rPr>
        <w:t>уб</w:t>
      </w:r>
      <w:proofErr w:type="spellEnd"/>
      <w:r w:rsidRPr="004E11B0">
        <w:rPr>
          <w:sz w:val="26"/>
          <w:szCs w:val="26"/>
        </w:rPr>
        <w:t>.)</w:t>
      </w:r>
    </w:p>
    <w:p w:rsidR="00565C80" w:rsidRDefault="00565C80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25"/>
        <w:gridCol w:w="1275"/>
        <w:gridCol w:w="705"/>
        <w:gridCol w:w="1557"/>
        <w:gridCol w:w="138"/>
        <w:gridCol w:w="1275"/>
        <w:gridCol w:w="285"/>
        <w:gridCol w:w="1275"/>
      </w:tblGrid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565C80" w:rsidP="00902F35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 xml:space="preserve">% </w:t>
            </w:r>
          </w:p>
          <w:p w:rsidR="00565C80" w:rsidRPr="007F3B22" w:rsidRDefault="00565C80" w:rsidP="009B2F8F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  <w:r w:rsidRPr="007F3B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6E0927" w:rsidP="006E0927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38 805,9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6E0927" w:rsidP="006E0927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9 177,2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9B2F8F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565C80" w:rsidRDefault="006E0927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</w:t>
            </w:r>
          </w:p>
          <w:p w:rsidR="00FA3232" w:rsidRPr="007F3B22" w:rsidRDefault="00FA32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16AD7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E0927">
              <w:rPr>
                <w:sz w:val="26"/>
                <w:szCs w:val="26"/>
              </w:rPr>
              <w:t>29 508,4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6E0927" w:rsidP="00FA323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9 445,3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6E0927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32,0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</w:tcPr>
          <w:p w:rsidR="00565C80" w:rsidRPr="00FA3232" w:rsidRDefault="006E0927" w:rsidP="0056078D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68 314,3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565C80" w:rsidRPr="00FA3232" w:rsidRDefault="006E0927" w:rsidP="00902F35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18 622,6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56078D" w:rsidRDefault="00797D72" w:rsidP="006E0927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6E0927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,3</w:t>
            </w:r>
          </w:p>
        </w:tc>
      </w:tr>
      <w:tr w:rsidR="00565C80" w:rsidRPr="007F3B22" w:rsidTr="00565C80">
        <w:trPr>
          <w:gridAfter w:val="1"/>
          <w:wAfter w:w="1275" w:type="dxa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565C80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5317E6" w:rsidRPr="00C464DE" w:rsidRDefault="005317E6" w:rsidP="005A1F73">
      <w:pPr>
        <w:keepNext/>
        <w:widowControl w:val="0"/>
        <w:ind w:firstLine="720"/>
        <w:jc w:val="both"/>
        <w:rPr>
          <w:rFonts w:ascii="TimesNewRomanPS-BoldMT" w:hAnsi="TimesNewRomanPS-BoldMT"/>
          <w:bCs/>
          <w:color w:val="000000"/>
          <w:sz w:val="26"/>
          <w:szCs w:val="26"/>
        </w:rPr>
      </w:pPr>
      <w:r w:rsidRPr="00C464DE">
        <w:rPr>
          <w:rFonts w:ascii="TimesNewRomanPS-BoldMT" w:hAnsi="TimesNewRomanPS-BoldMT"/>
          <w:bCs/>
          <w:color w:val="000000"/>
          <w:sz w:val="26"/>
          <w:szCs w:val="26"/>
        </w:rPr>
        <w:t>По разделу 0800 функционирует</w:t>
      </w:r>
      <w:r w:rsidRPr="00C464DE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C464DE">
        <w:rPr>
          <w:rFonts w:ascii="TimesNewRomanPS-BoldMT" w:hAnsi="TimesNewRomanPS-BoldMT"/>
          <w:bCs/>
          <w:color w:val="000000"/>
          <w:sz w:val="26"/>
          <w:szCs w:val="26"/>
        </w:rPr>
        <w:t>всего 3 учреждений, общая численность которых составляет штатных 100 единиц, что остается на уровне прошлого года.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 </w:t>
      </w:r>
      <w:r w:rsidR="00D73476" w:rsidRPr="00C464DE">
        <w:rPr>
          <w:rFonts w:ascii="TimesNewRomanPS-BoldMT" w:hAnsi="TimesNewRomanPS-BoldMT" w:hint="eastAsia"/>
          <w:bCs/>
          <w:color w:val="000000"/>
          <w:sz w:val="26"/>
          <w:szCs w:val="26"/>
        </w:rPr>
        <w:t>С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редняя </w:t>
      </w:r>
      <w:r w:rsidR="009B53C4">
        <w:rPr>
          <w:rFonts w:ascii="TimesNewRomanPS-BoldMT" w:hAnsi="TimesNewRomanPS-BoldMT"/>
          <w:bCs/>
          <w:color w:val="000000"/>
          <w:sz w:val="26"/>
          <w:szCs w:val="26"/>
        </w:rPr>
        <w:t>заработная плата составила 51650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 </w:t>
      </w:r>
      <w:r w:rsidR="009B53C4">
        <w:rPr>
          <w:rFonts w:ascii="TimesNewRomanPS-BoldMT" w:hAnsi="TimesNewRomanPS-BoldMT"/>
          <w:bCs/>
          <w:color w:val="000000"/>
          <w:sz w:val="26"/>
          <w:szCs w:val="26"/>
        </w:rPr>
        <w:t>рублей на 43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 </w:t>
      </w:r>
      <w:r w:rsidR="003A562C">
        <w:rPr>
          <w:rFonts w:ascii="TimesNewRomanPS-BoldMT" w:hAnsi="TimesNewRomanPS-BoldMT"/>
          <w:bCs/>
          <w:color w:val="000000"/>
          <w:sz w:val="26"/>
          <w:szCs w:val="26"/>
        </w:rPr>
        <w:t xml:space="preserve">указных 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>работников культуры, что целевой индикатор</w:t>
      </w:r>
      <w:r w:rsidR="009B53C4">
        <w:rPr>
          <w:rFonts w:ascii="TimesNewRomanPS-BoldMT" w:hAnsi="TimesNewRomanPS-BoldMT"/>
          <w:bCs/>
          <w:color w:val="000000"/>
          <w:sz w:val="26"/>
          <w:szCs w:val="26"/>
        </w:rPr>
        <w:t xml:space="preserve"> средних зарплат выполнен на 99,7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>%.</w:t>
      </w:r>
    </w:p>
    <w:p w:rsidR="005317E6" w:rsidRPr="00C464DE" w:rsidRDefault="005317E6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90</w:t>
      </w:r>
      <w:r w:rsidRPr="004E11B0">
        <w:rPr>
          <w:b/>
          <w:bCs/>
          <w:i/>
          <w:iCs/>
          <w:sz w:val="26"/>
          <w:szCs w:val="26"/>
        </w:rPr>
        <w:t>0 «</w:t>
      </w:r>
      <w:r>
        <w:rPr>
          <w:b/>
          <w:bCs/>
          <w:i/>
          <w:iCs/>
          <w:sz w:val="26"/>
          <w:szCs w:val="26"/>
        </w:rPr>
        <w:t>Здравоохранение</w:t>
      </w:r>
      <w:r w:rsidRPr="004E11B0">
        <w:rPr>
          <w:b/>
          <w:bCs/>
          <w:i/>
          <w:iCs/>
          <w:sz w:val="26"/>
          <w:szCs w:val="26"/>
        </w:rPr>
        <w:t>»</w:t>
      </w:r>
    </w:p>
    <w:p w:rsidR="005A1F73" w:rsidRPr="004E11B0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E022F">
        <w:rPr>
          <w:sz w:val="26"/>
          <w:szCs w:val="26"/>
        </w:rPr>
        <w:t>01 апреля</w:t>
      </w:r>
      <w:r w:rsidRPr="004E11B0">
        <w:rPr>
          <w:sz w:val="26"/>
          <w:szCs w:val="26"/>
        </w:rPr>
        <w:t xml:space="preserve"> 202</w:t>
      </w:r>
      <w:r w:rsidR="000B4917">
        <w:rPr>
          <w:sz w:val="26"/>
          <w:szCs w:val="26"/>
        </w:rPr>
        <w:t>5</w:t>
      </w:r>
      <w:r w:rsidRPr="004E11B0">
        <w:rPr>
          <w:sz w:val="26"/>
          <w:szCs w:val="26"/>
        </w:rPr>
        <w:t xml:space="preserve"> год</w:t>
      </w:r>
      <w:r w:rsidR="008E022F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утвержден в сумме  </w:t>
      </w:r>
      <w:r w:rsidR="000B4917">
        <w:rPr>
          <w:sz w:val="26"/>
          <w:szCs w:val="26"/>
        </w:rPr>
        <w:t>448,0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8E022F">
        <w:rPr>
          <w:sz w:val="26"/>
          <w:szCs w:val="26"/>
        </w:rPr>
        <w:t xml:space="preserve">лей, </w:t>
      </w:r>
      <w:r w:rsidR="000B4917">
        <w:rPr>
          <w:sz w:val="26"/>
          <w:szCs w:val="26"/>
        </w:rPr>
        <w:t>исполнение составило 447,9 тыс. рублей или на 100%.</w:t>
      </w:r>
    </w:p>
    <w:p w:rsidR="001C3DC7" w:rsidRPr="004E11B0" w:rsidRDefault="001C3DC7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Default="004E11B0" w:rsidP="004E11B0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1000 «Социальная политика»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85E32">
        <w:rPr>
          <w:sz w:val="26"/>
          <w:szCs w:val="26"/>
        </w:rPr>
        <w:t>отчетный</w:t>
      </w:r>
      <w:r w:rsidRPr="004E11B0">
        <w:rPr>
          <w:sz w:val="26"/>
          <w:szCs w:val="26"/>
        </w:rPr>
        <w:t xml:space="preserve"> </w:t>
      </w:r>
      <w:r w:rsidR="00B27EB8">
        <w:rPr>
          <w:sz w:val="26"/>
          <w:szCs w:val="26"/>
        </w:rPr>
        <w:t xml:space="preserve">период </w:t>
      </w:r>
      <w:r w:rsidRPr="004E11B0">
        <w:rPr>
          <w:sz w:val="26"/>
          <w:szCs w:val="26"/>
        </w:rPr>
        <w:t>202</w:t>
      </w:r>
      <w:r w:rsidR="00B27EB8">
        <w:rPr>
          <w:sz w:val="26"/>
          <w:szCs w:val="26"/>
        </w:rPr>
        <w:t>5</w:t>
      </w:r>
      <w:r w:rsidRPr="004E11B0">
        <w:rPr>
          <w:sz w:val="26"/>
          <w:szCs w:val="26"/>
        </w:rPr>
        <w:t xml:space="preserve"> год</w:t>
      </w:r>
      <w:r w:rsidR="00B27EB8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утвержден в сумме  </w:t>
      </w:r>
      <w:r w:rsidR="00B27EB8">
        <w:rPr>
          <w:sz w:val="26"/>
          <w:szCs w:val="26"/>
        </w:rPr>
        <w:t>62679,0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13460C">
        <w:rPr>
          <w:sz w:val="26"/>
          <w:szCs w:val="26"/>
        </w:rPr>
        <w:t>лей</w:t>
      </w:r>
      <w:r w:rsidRPr="004E11B0">
        <w:rPr>
          <w:sz w:val="26"/>
          <w:szCs w:val="26"/>
        </w:rPr>
        <w:t xml:space="preserve">, исполнено </w:t>
      </w:r>
      <w:r w:rsidR="00B27EB8">
        <w:rPr>
          <w:sz w:val="26"/>
          <w:szCs w:val="26"/>
        </w:rPr>
        <w:t>13036,0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="0013460C">
        <w:rPr>
          <w:sz w:val="26"/>
          <w:szCs w:val="26"/>
        </w:rPr>
        <w:t>рублей</w:t>
      </w:r>
      <w:r w:rsidR="0088326D">
        <w:rPr>
          <w:sz w:val="26"/>
          <w:szCs w:val="26"/>
        </w:rPr>
        <w:t xml:space="preserve"> или </w:t>
      </w:r>
      <w:r w:rsidR="00B27EB8">
        <w:rPr>
          <w:sz w:val="26"/>
          <w:szCs w:val="26"/>
        </w:rPr>
        <w:t>20,8</w:t>
      </w:r>
      <w:r w:rsidRPr="004E11B0">
        <w:rPr>
          <w:sz w:val="26"/>
          <w:szCs w:val="26"/>
        </w:rPr>
        <w:t xml:space="preserve">%, что  на </w:t>
      </w:r>
      <w:r w:rsidR="00B27EB8">
        <w:rPr>
          <w:sz w:val="26"/>
          <w:szCs w:val="26"/>
        </w:rPr>
        <w:t>1129,5</w:t>
      </w:r>
      <w:r w:rsidR="00E772C9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тыс.</w:t>
      </w:r>
      <w:r w:rsidR="00944D0D">
        <w:rPr>
          <w:sz w:val="26"/>
          <w:szCs w:val="26"/>
        </w:rPr>
        <w:t xml:space="preserve"> рублей</w:t>
      </w:r>
      <w:r w:rsidR="00176251">
        <w:rPr>
          <w:sz w:val="26"/>
          <w:szCs w:val="26"/>
        </w:rPr>
        <w:t xml:space="preserve"> 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44D0D">
        <w:rPr>
          <w:sz w:val="26"/>
          <w:szCs w:val="26"/>
        </w:rPr>
        <w:t>2</w:t>
      </w:r>
      <w:r w:rsidR="00B27EB8">
        <w:rPr>
          <w:sz w:val="26"/>
          <w:szCs w:val="26"/>
        </w:rPr>
        <w:t>4</w:t>
      </w:r>
      <w:r w:rsidRPr="004E11B0">
        <w:rPr>
          <w:sz w:val="26"/>
          <w:szCs w:val="26"/>
        </w:rPr>
        <w:t xml:space="preserve"> года (</w:t>
      </w:r>
      <w:r w:rsidR="00B27EB8">
        <w:rPr>
          <w:sz w:val="26"/>
          <w:szCs w:val="26"/>
        </w:rPr>
        <w:t>14165,5</w:t>
      </w:r>
      <w:r w:rsidRPr="004E11B0">
        <w:rPr>
          <w:sz w:val="26"/>
          <w:szCs w:val="26"/>
        </w:rPr>
        <w:t xml:space="preserve"> тыс.</w:t>
      </w:r>
      <w:r w:rsidR="008A7038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</w:t>
      </w:r>
      <w:r w:rsidR="00183805">
        <w:rPr>
          <w:sz w:val="26"/>
          <w:szCs w:val="26"/>
        </w:rPr>
        <w:t>, в связи с постепенным переходом социальных выплат на СФР</w:t>
      </w:r>
      <w:r w:rsidRPr="004E11B0">
        <w:rPr>
          <w:sz w:val="26"/>
          <w:szCs w:val="26"/>
        </w:rPr>
        <w:t>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 Удельный вес расходов по данному разделу в общей сумм</w:t>
      </w:r>
      <w:r w:rsidR="007F26CB">
        <w:rPr>
          <w:sz w:val="26"/>
          <w:szCs w:val="26"/>
        </w:rPr>
        <w:t xml:space="preserve">е расходов бюджета </w:t>
      </w:r>
      <w:r w:rsidRPr="004E11B0">
        <w:rPr>
          <w:sz w:val="26"/>
          <w:szCs w:val="26"/>
        </w:rPr>
        <w:t xml:space="preserve">муниципального района  </w:t>
      </w:r>
      <w:r w:rsidR="00944D0D">
        <w:rPr>
          <w:sz w:val="26"/>
          <w:szCs w:val="26"/>
        </w:rPr>
        <w:t xml:space="preserve">за 1 квартал </w:t>
      </w:r>
      <w:r w:rsidRPr="004E11B0">
        <w:rPr>
          <w:sz w:val="26"/>
          <w:szCs w:val="26"/>
        </w:rPr>
        <w:t>202</w:t>
      </w:r>
      <w:r w:rsidR="00DD1627">
        <w:rPr>
          <w:sz w:val="26"/>
          <w:szCs w:val="26"/>
        </w:rPr>
        <w:t>5</w:t>
      </w:r>
      <w:r w:rsidRPr="004E11B0">
        <w:rPr>
          <w:sz w:val="26"/>
          <w:szCs w:val="26"/>
        </w:rPr>
        <w:t xml:space="preserve"> год</w:t>
      </w:r>
      <w:r w:rsidR="00944D0D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составил </w:t>
      </w:r>
      <w:r w:rsidR="00DD1627">
        <w:rPr>
          <w:sz w:val="26"/>
          <w:szCs w:val="26"/>
        </w:rPr>
        <w:t>5,7%  против 7,2</w:t>
      </w:r>
      <w:r w:rsidRPr="004E11B0">
        <w:rPr>
          <w:sz w:val="26"/>
          <w:szCs w:val="26"/>
        </w:rPr>
        <w:t>% за аналогичный  период  прошлого года.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lastRenderedPageBreak/>
        <w:t>По данному разделу  отражены расходы следующих подразделов:</w:t>
      </w:r>
    </w:p>
    <w:p w:rsidR="004E11B0" w:rsidRPr="004E11B0" w:rsidRDefault="00F516CF" w:rsidP="004E11B0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4E11B0" w:rsidRPr="004E11B0">
        <w:rPr>
          <w:sz w:val="26"/>
          <w:szCs w:val="26"/>
        </w:rPr>
        <w:t>(</w:t>
      </w:r>
      <w:proofErr w:type="spellStart"/>
      <w:r w:rsidR="004E11B0" w:rsidRPr="004E11B0">
        <w:rPr>
          <w:sz w:val="26"/>
          <w:szCs w:val="26"/>
        </w:rPr>
        <w:t>тыс</w:t>
      </w:r>
      <w:proofErr w:type="gramStart"/>
      <w:r w:rsidR="004E11B0" w:rsidRPr="004E11B0">
        <w:rPr>
          <w:sz w:val="26"/>
          <w:szCs w:val="26"/>
        </w:rPr>
        <w:t>.р</w:t>
      </w:r>
      <w:proofErr w:type="gramEnd"/>
      <w:r w:rsidR="004E11B0" w:rsidRPr="004E11B0">
        <w:rPr>
          <w:sz w:val="26"/>
          <w:szCs w:val="26"/>
        </w:rPr>
        <w:t>уб</w:t>
      </w:r>
      <w:proofErr w:type="spellEnd"/>
      <w:r w:rsidR="004E11B0" w:rsidRPr="004E11B0">
        <w:rPr>
          <w:sz w:val="26"/>
          <w:szCs w:val="26"/>
        </w:rPr>
        <w:t>.)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1845"/>
        <w:gridCol w:w="1560"/>
        <w:gridCol w:w="1455"/>
      </w:tblGrid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Под</w:t>
            </w:r>
            <w:r w:rsidR="00ED18A4">
              <w:rPr>
                <w:b/>
                <w:bCs/>
                <w:sz w:val="26"/>
                <w:szCs w:val="26"/>
              </w:rPr>
              <w:t xml:space="preserve">     </w:t>
            </w:r>
            <w:r w:rsidRPr="004E11B0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4E11B0" w:rsidRPr="004E11B0" w:rsidTr="00ED18A4">
        <w:tc>
          <w:tcPr>
            <w:tcW w:w="1275" w:type="dxa"/>
            <w:shd w:val="clear" w:color="auto" w:fill="FFFFFF"/>
            <w:vAlign w:val="center"/>
          </w:tcPr>
          <w:p w:rsidR="004E11B0" w:rsidRPr="00F44154" w:rsidRDefault="00F44154" w:rsidP="00ED18A4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F44154">
              <w:rPr>
                <w:b/>
                <w:sz w:val="26"/>
                <w:szCs w:val="26"/>
              </w:rPr>
              <w:t>1001</w:t>
            </w:r>
          </w:p>
        </w:tc>
        <w:tc>
          <w:tcPr>
            <w:tcW w:w="3405" w:type="dxa"/>
            <w:shd w:val="clear" w:color="auto" w:fill="FFFFFF"/>
            <w:vAlign w:val="center"/>
          </w:tcPr>
          <w:p w:rsidR="004E11B0" w:rsidRPr="004E11B0" w:rsidRDefault="00F44154" w:rsidP="00F4415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E11B0" w:rsidRPr="004E11B0" w:rsidRDefault="00A90053" w:rsidP="00F4415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E11B0" w:rsidRPr="004E11B0" w:rsidRDefault="00A90053" w:rsidP="00F4415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324,0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4E11B0" w:rsidRPr="004E11B0" w:rsidRDefault="00A90053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35,8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F44154" w:rsidRDefault="00F44154" w:rsidP="00ED18A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44154" w:rsidRDefault="00F44154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Соц. обеспечение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4154" w:rsidRDefault="00F44154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F44154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90053">
              <w:rPr>
                <w:sz w:val="26"/>
                <w:szCs w:val="26"/>
              </w:rPr>
              <w:t>2 227,0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44154" w:rsidRDefault="00F44154" w:rsidP="00CF14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A90053" w:rsidP="00AB6629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4 857,8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44154" w:rsidRDefault="00F44154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4E11B0" w:rsidRPr="004E11B0" w:rsidRDefault="00A90053" w:rsidP="00AB6629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39,7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590D3B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Охрана семьи и детства</w:t>
            </w:r>
          </w:p>
          <w:p w:rsidR="00590D3B" w:rsidRPr="004E11B0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A90053" w:rsidP="004E242D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44 822,8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A90053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6 130,4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A90053" w:rsidP="00CF14C3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 xml:space="preserve">Другие вопросы в области </w:t>
            </w:r>
            <w:proofErr w:type="spellStart"/>
            <w:r w:rsidRPr="004E11B0">
              <w:rPr>
                <w:sz w:val="26"/>
                <w:szCs w:val="26"/>
              </w:rPr>
              <w:t>соц</w:t>
            </w:r>
            <w:proofErr w:type="gramStart"/>
            <w:r w:rsidRPr="004E11B0">
              <w:rPr>
                <w:sz w:val="26"/>
                <w:szCs w:val="26"/>
              </w:rPr>
              <w:t>.о</w:t>
            </w:r>
            <w:proofErr w:type="gramEnd"/>
            <w:r w:rsidRPr="004E11B0">
              <w:rPr>
                <w:sz w:val="26"/>
                <w:szCs w:val="26"/>
              </w:rPr>
              <w:t>беспечения</w:t>
            </w:r>
            <w:proofErr w:type="spellEnd"/>
            <w:r w:rsidRPr="004E11B0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7B5AE5" w:rsidP="00A9005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90053">
              <w:rPr>
                <w:sz w:val="26"/>
                <w:szCs w:val="26"/>
              </w:rPr>
              <w:t>4 724,2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AB6629" w:rsidP="00A9005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90053">
              <w:rPr>
                <w:sz w:val="26"/>
                <w:szCs w:val="26"/>
              </w:rPr>
              <w:t> 723,9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AB6629" w:rsidP="00A90053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90053">
              <w:rPr>
                <w:sz w:val="26"/>
                <w:szCs w:val="26"/>
              </w:rPr>
              <w:t>6,5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242D" w:rsidRDefault="004E242D" w:rsidP="00ED18A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95476" w:rsidRDefault="00F95476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AB6629" w:rsidRDefault="00AB6629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4E11B0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Итого</w:t>
            </w:r>
          </w:p>
          <w:p w:rsidR="00F95476" w:rsidRPr="004E11B0" w:rsidRDefault="00F95476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242D" w:rsidRDefault="004E242D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AB6629" w:rsidRDefault="00AB6629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A90053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62 679,0</w:t>
            </w:r>
          </w:p>
          <w:p w:rsidR="004E242D" w:rsidRPr="004E11B0" w:rsidRDefault="004E242D" w:rsidP="00EC591A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242D" w:rsidRDefault="004E242D" w:rsidP="00AA215C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AB6629" w:rsidP="00A9005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A90053">
              <w:rPr>
                <w:b/>
                <w:bCs/>
                <w:sz w:val="26"/>
                <w:szCs w:val="26"/>
              </w:rPr>
              <w:t>3 036,0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242D" w:rsidRDefault="004E242D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E11B0" w:rsidRPr="00AA215C" w:rsidRDefault="00A90053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20,8</w:t>
            </w:r>
          </w:p>
        </w:tc>
      </w:tr>
    </w:tbl>
    <w:p w:rsid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Средства были выплачены по следующим направлениям: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оплату ЖКУ от</w:t>
      </w:r>
      <w:r w:rsidR="00FE4531">
        <w:rPr>
          <w:sz w:val="26"/>
          <w:szCs w:val="26"/>
        </w:rPr>
        <w:t xml:space="preserve">дельным категориям </w:t>
      </w:r>
      <w:r w:rsidR="007C5731">
        <w:rPr>
          <w:sz w:val="26"/>
          <w:szCs w:val="26"/>
        </w:rPr>
        <w:t>граждан –2379,8</w:t>
      </w:r>
      <w:r w:rsidR="00065208">
        <w:rPr>
          <w:sz w:val="26"/>
          <w:szCs w:val="26"/>
        </w:rPr>
        <w:t xml:space="preserve"> тыс. рублей</w:t>
      </w:r>
      <w:r w:rsidR="007C5731">
        <w:rPr>
          <w:sz w:val="26"/>
          <w:szCs w:val="26"/>
        </w:rPr>
        <w:t xml:space="preserve"> или 70,0</w:t>
      </w:r>
      <w:r w:rsidRPr="00B27E21">
        <w:rPr>
          <w:sz w:val="26"/>
          <w:szCs w:val="26"/>
        </w:rPr>
        <w:t>% плановых назначений</w:t>
      </w:r>
      <w:r w:rsidR="005708B0">
        <w:rPr>
          <w:sz w:val="26"/>
          <w:szCs w:val="26"/>
        </w:rPr>
        <w:t xml:space="preserve"> (3400,0</w:t>
      </w:r>
      <w:r w:rsidR="00FE4531">
        <w:rPr>
          <w:sz w:val="26"/>
          <w:szCs w:val="26"/>
        </w:rPr>
        <w:t xml:space="preserve">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погреб</w:t>
      </w:r>
      <w:r w:rsidR="007C5731">
        <w:rPr>
          <w:sz w:val="26"/>
          <w:szCs w:val="26"/>
        </w:rPr>
        <w:t>ение умерших – 40,0</w:t>
      </w:r>
      <w:r w:rsidR="005708B0">
        <w:rPr>
          <w:sz w:val="26"/>
          <w:szCs w:val="26"/>
        </w:rPr>
        <w:t xml:space="preserve"> тыс. рублей или </w:t>
      </w:r>
      <w:r w:rsidR="007C5731">
        <w:rPr>
          <w:sz w:val="26"/>
          <w:szCs w:val="26"/>
        </w:rPr>
        <w:t>16,9</w:t>
      </w:r>
      <w:r w:rsidRPr="00B27E21">
        <w:rPr>
          <w:sz w:val="26"/>
          <w:szCs w:val="26"/>
        </w:rPr>
        <w:t>% к плану</w:t>
      </w:r>
      <w:r w:rsidR="007C5731">
        <w:rPr>
          <w:sz w:val="26"/>
          <w:szCs w:val="26"/>
        </w:rPr>
        <w:t xml:space="preserve"> (23</w:t>
      </w:r>
      <w:r w:rsidR="001D611A">
        <w:rPr>
          <w:sz w:val="26"/>
          <w:szCs w:val="26"/>
        </w:rPr>
        <w:t>7,0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выплаты ветеранам </w:t>
      </w:r>
      <w:r w:rsidR="009C3DC3">
        <w:rPr>
          <w:sz w:val="26"/>
          <w:szCs w:val="26"/>
        </w:rPr>
        <w:t>труда и труженикам тыла – 766,7</w:t>
      </w:r>
      <w:r w:rsidRPr="00B27E21">
        <w:rPr>
          <w:sz w:val="26"/>
          <w:szCs w:val="26"/>
        </w:rPr>
        <w:t xml:space="preserve"> тыс. руб</w:t>
      </w:r>
      <w:r w:rsidR="00487FF8">
        <w:rPr>
          <w:sz w:val="26"/>
          <w:szCs w:val="26"/>
        </w:rPr>
        <w:t xml:space="preserve">лей </w:t>
      </w:r>
      <w:r w:rsidRPr="00B27E21">
        <w:rPr>
          <w:sz w:val="26"/>
          <w:szCs w:val="26"/>
        </w:rPr>
        <w:t>(</w:t>
      </w:r>
      <w:r w:rsidR="005708B0">
        <w:rPr>
          <w:sz w:val="26"/>
          <w:szCs w:val="26"/>
        </w:rPr>
        <w:t>2</w:t>
      </w:r>
      <w:r w:rsidR="009C3DC3">
        <w:rPr>
          <w:sz w:val="26"/>
          <w:szCs w:val="26"/>
        </w:rPr>
        <w:t>2,9</w:t>
      </w:r>
      <w:r w:rsidRPr="00B27E21">
        <w:rPr>
          <w:sz w:val="26"/>
          <w:szCs w:val="26"/>
        </w:rPr>
        <w:t>%</w:t>
      </w:r>
      <w:r w:rsidR="009C3DC3">
        <w:rPr>
          <w:sz w:val="26"/>
          <w:szCs w:val="26"/>
        </w:rPr>
        <w:t xml:space="preserve"> к плану 3354</w:t>
      </w:r>
      <w:r w:rsidR="005708B0">
        <w:rPr>
          <w:sz w:val="26"/>
          <w:szCs w:val="26"/>
        </w:rPr>
        <w:t>,0</w:t>
      </w:r>
      <w:r w:rsidR="00487FF8">
        <w:rPr>
          <w:sz w:val="26"/>
          <w:szCs w:val="26"/>
        </w:rPr>
        <w:t xml:space="preserve"> тыс. рублей</w:t>
      </w:r>
      <w:r w:rsidRPr="00B27E21">
        <w:rPr>
          <w:sz w:val="26"/>
          <w:szCs w:val="26"/>
        </w:rPr>
        <w:t>);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получение </w:t>
      </w:r>
      <w:r w:rsidR="009C3DC3">
        <w:rPr>
          <w:sz w:val="26"/>
          <w:szCs w:val="26"/>
        </w:rPr>
        <w:t>субсидий на оплату ЖКУ – 1160,2</w:t>
      </w:r>
      <w:r w:rsidRPr="00B27E21">
        <w:rPr>
          <w:sz w:val="26"/>
          <w:szCs w:val="26"/>
        </w:rPr>
        <w:t xml:space="preserve"> тыс. руб</w:t>
      </w:r>
      <w:r w:rsidR="00B33979">
        <w:rPr>
          <w:sz w:val="26"/>
          <w:szCs w:val="26"/>
        </w:rPr>
        <w:t>лей</w:t>
      </w:r>
      <w:r w:rsidRPr="00B27E21">
        <w:rPr>
          <w:sz w:val="26"/>
          <w:szCs w:val="26"/>
        </w:rPr>
        <w:t xml:space="preserve"> или </w:t>
      </w:r>
      <w:r w:rsidR="009C3DC3">
        <w:rPr>
          <w:sz w:val="26"/>
          <w:szCs w:val="26"/>
        </w:rPr>
        <w:t>72,9</w:t>
      </w:r>
      <w:r w:rsidRPr="00B27E21">
        <w:rPr>
          <w:sz w:val="26"/>
          <w:szCs w:val="26"/>
        </w:rPr>
        <w:t xml:space="preserve"> % к плану</w:t>
      </w:r>
      <w:r w:rsidR="009C3DC3">
        <w:rPr>
          <w:sz w:val="26"/>
          <w:szCs w:val="26"/>
        </w:rPr>
        <w:t xml:space="preserve"> (1592</w:t>
      </w:r>
      <w:r w:rsidR="00B33979">
        <w:rPr>
          <w:sz w:val="26"/>
          <w:szCs w:val="26"/>
        </w:rPr>
        <w:t>,0 тыс. рублей)</w:t>
      </w:r>
      <w:r w:rsidRPr="00B27E21">
        <w:rPr>
          <w:sz w:val="26"/>
          <w:szCs w:val="26"/>
        </w:rPr>
        <w:t>;</w:t>
      </w:r>
    </w:p>
    <w:p w:rsidR="00631E09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пособие третьего ребен</w:t>
      </w:r>
      <w:r w:rsidR="005708B0">
        <w:rPr>
          <w:sz w:val="26"/>
          <w:szCs w:val="26"/>
        </w:rPr>
        <w:t xml:space="preserve">ка и последующих детей – </w:t>
      </w:r>
      <w:r w:rsidR="009C3DC3">
        <w:rPr>
          <w:sz w:val="26"/>
          <w:szCs w:val="26"/>
        </w:rPr>
        <w:t>2666,8</w:t>
      </w:r>
      <w:r w:rsidRPr="00B27E21">
        <w:rPr>
          <w:sz w:val="26"/>
          <w:szCs w:val="26"/>
        </w:rPr>
        <w:t xml:space="preserve"> тыс. руб</w:t>
      </w:r>
      <w:r w:rsidR="002E3067">
        <w:rPr>
          <w:sz w:val="26"/>
          <w:szCs w:val="26"/>
        </w:rPr>
        <w:t>лей</w:t>
      </w:r>
      <w:r w:rsidR="002E3067" w:rsidRPr="002E3067">
        <w:rPr>
          <w:sz w:val="26"/>
          <w:szCs w:val="26"/>
        </w:rPr>
        <w:t xml:space="preserve"> </w:t>
      </w:r>
      <w:r w:rsidR="005708B0">
        <w:rPr>
          <w:sz w:val="26"/>
          <w:szCs w:val="26"/>
        </w:rPr>
        <w:t xml:space="preserve">или </w:t>
      </w:r>
      <w:r w:rsidR="009C3DC3">
        <w:rPr>
          <w:sz w:val="26"/>
          <w:szCs w:val="26"/>
        </w:rPr>
        <w:t>11,0</w:t>
      </w:r>
      <w:r w:rsidR="005708B0" w:rsidRPr="00B27E21">
        <w:rPr>
          <w:sz w:val="26"/>
          <w:szCs w:val="26"/>
        </w:rPr>
        <w:t xml:space="preserve"> </w:t>
      </w:r>
      <w:r w:rsidR="002E3067" w:rsidRPr="00B27E21">
        <w:rPr>
          <w:sz w:val="26"/>
          <w:szCs w:val="26"/>
        </w:rPr>
        <w:t>% плановых назначений</w:t>
      </w:r>
      <w:r w:rsidR="005708B0">
        <w:rPr>
          <w:sz w:val="26"/>
          <w:szCs w:val="26"/>
        </w:rPr>
        <w:t xml:space="preserve"> (2</w:t>
      </w:r>
      <w:r w:rsidR="009C3DC3">
        <w:rPr>
          <w:sz w:val="26"/>
          <w:szCs w:val="26"/>
        </w:rPr>
        <w:t>4343,0</w:t>
      </w:r>
      <w:r w:rsidR="002E3067">
        <w:rPr>
          <w:sz w:val="26"/>
          <w:szCs w:val="26"/>
        </w:rPr>
        <w:t xml:space="preserve"> тыс. рублей);</w:t>
      </w:r>
    </w:p>
    <w:p w:rsidR="0093418C" w:rsidRDefault="0093418C" w:rsidP="00B27E21">
      <w:pPr>
        <w:keepNext/>
        <w:widowControl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93418C">
        <w:t xml:space="preserve"> </w:t>
      </w:r>
      <w:r w:rsidRPr="0093418C">
        <w:rPr>
          <w:sz w:val="26"/>
          <w:szCs w:val="26"/>
        </w:rPr>
        <w:t>на содержание ребенка, находящегося под опекой, попечительством, а также вознаграждение, причитающееся опекуну (попечителю), приемному родителю</w:t>
      </w:r>
      <w:r>
        <w:rPr>
          <w:sz w:val="26"/>
          <w:szCs w:val="26"/>
        </w:rPr>
        <w:t xml:space="preserve"> – 2399,6 тыс. рублей или 18,7% плановых назначений (12829 тыс. рублей);</w:t>
      </w:r>
      <w:proofErr w:type="gramEnd"/>
    </w:p>
    <w:p w:rsidR="002E3067" w:rsidRPr="00B27E21" w:rsidRDefault="002E3067" w:rsidP="002E3067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получение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организаций),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реализующих общеобразовательную программу дошкольного образования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 xml:space="preserve">составили в </w:t>
      </w:r>
      <w:proofErr w:type="gramStart"/>
      <w:r w:rsidRPr="00B27E21">
        <w:rPr>
          <w:sz w:val="26"/>
          <w:szCs w:val="26"/>
        </w:rPr>
        <w:t>пределах</w:t>
      </w:r>
      <w:proofErr w:type="gramEnd"/>
      <w:r w:rsidRPr="00B27E21">
        <w:rPr>
          <w:sz w:val="26"/>
          <w:szCs w:val="26"/>
        </w:rPr>
        <w:t xml:space="preserve"> поступивших из республ</w:t>
      </w:r>
      <w:r w:rsidR="005708B0">
        <w:rPr>
          <w:sz w:val="26"/>
          <w:szCs w:val="26"/>
        </w:rPr>
        <w:t>ика</w:t>
      </w:r>
      <w:r w:rsidR="009C3DC3">
        <w:rPr>
          <w:sz w:val="26"/>
          <w:szCs w:val="26"/>
        </w:rPr>
        <w:t>нского бюджета средств 1485,0</w:t>
      </w:r>
      <w:r w:rsidRPr="00B27E21">
        <w:rPr>
          <w:sz w:val="26"/>
          <w:szCs w:val="26"/>
        </w:rPr>
        <w:t xml:space="preserve"> тыс.</w:t>
      </w:r>
      <w:r w:rsidR="009C3DC3">
        <w:rPr>
          <w:sz w:val="26"/>
          <w:szCs w:val="26"/>
        </w:rPr>
        <w:t xml:space="preserve"> рублей или 29,7</w:t>
      </w:r>
      <w:r w:rsidRPr="00B27E21">
        <w:rPr>
          <w:sz w:val="26"/>
          <w:szCs w:val="26"/>
        </w:rPr>
        <w:t>% к плану</w:t>
      </w:r>
      <w:r w:rsidR="005708B0">
        <w:rPr>
          <w:sz w:val="26"/>
          <w:szCs w:val="26"/>
        </w:rPr>
        <w:t>(4999,0</w:t>
      </w:r>
      <w:r>
        <w:rPr>
          <w:sz w:val="26"/>
          <w:szCs w:val="26"/>
        </w:rPr>
        <w:t xml:space="preserve"> тыс. рублей).</w:t>
      </w:r>
    </w:p>
    <w:p w:rsidR="002E3067" w:rsidRPr="00445725" w:rsidRDefault="002E3067" w:rsidP="00B27E21">
      <w:pPr>
        <w:keepNext/>
        <w:widowControl w:val="0"/>
        <w:ind w:firstLine="720"/>
        <w:jc w:val="both"/>
        <w:rPr>
          <w:sz w:val="26"/>
          <w:szCs w:val="26"/>
        </w:rPr>
      </w:pPr>
    </w:p>
    <w:p w:rsidR="00795846" w:rsidRPr="00795846" w:rsidRDefault="00795846" w:rsidP="00795846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>
        <w:t xml:space="preserve">        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1100 «Физическая культура и спорт»</w:t>
      </w:r>
    </w:p>
    <w:p w:rsidR="002E7647" w:rsidRDefault="00795846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        </w:t>
      </w:r>
      <w:proofErr w:type="gramStart"/>
      <w:r w:rsidRPr="00795846">
        <w:rPr>
          <w:color w:val="000000"/>
          <w:sz w:val="26"/>
          <w:szCs w:val="26"/>
        </w:rPr>
        <w:t>По разделу 1100 «Физическая культура и спорт» расходы за</w:t>
      </w:r>
      <w:r w:rsidR="00D5476A">
        <w:rPr>
          <w:color w:val="000000"/>
          <w:sz w:val="26"/>
          <w:szCs w:val="26"/>
        </w:rPr>
        <w:t>п</w:t>
      </w:r>
      <w:r w:rsidR="004922D9">
        <w:rPr>
          <w:color w:val="000000"/>
          <w:sz w:val="26"/>
          <w:szCs w:val="26"/>
        </w:rPr>
        <w:t>ланированы  в общей сумме 720,0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641A13">
        <w:rPr>
          <w:color w:val="000000"/>
          <w:sz w:val="26"/>
          <w:szCs w:val="26"/>
        </w:rPr>
        <w:t>рублей</w:t>
      </w:r>
      <w:r w:rsidRPr="00795846">
        <w:rPr>
          <w:color w:val="000000"/>
          <w:sz w:val="26"/>
          <w:szCs w:val="26"/>
        </w:rPr>
        <w:t>, кассовое исполнение  расходов бюджета по</w:t>
      </w:r>
      <w:r>
        <w:rPr>
          <w:color w:val="000000"/>
          <w:sz w:val="26"/>
          <w:szCs w:val="26"/>
        </w:rPr>
        <w:t xml:space="preserve"> настоящему разделу за </w:t>
      </w:r>
      <w:r w:rsidR="00641A13">
        <w:rPr>
          <w:color w:val="000000"/>
          <w:sz w:val="26"/>
          <w:szCs w:val="26"/>
        </w:rPr>
        <w:t xml:space="preserve">1 квартал </w:t>
      </w:r>
      <w:r w:rsidRPr="00795846">
        <w:rPr>
          <w:color w:val="000000"/>
          <w:sz w:val="26"/>
          <w:szCs w:val="26"/>
        </w:rPr>
        <w:t>202</w:t>
      </w:r>
      <w:r w:rsidR="00C053F0">
        <w:rPr>
          <w:color w:val="000000"/>
          <w:sz w:val="26"/>
          <w:szCs w:val="26"/>
        </w:rPr>
        <w:t>5</w:t>
      </w:r>
      <w:r w:rsidRPr="00795846">
        <w:rPr>
          <w:color w:val="000000"/>
          <w:sz w:val="26"/>
          <w:szCs w:val="26"/>
        </w:rPr>
        <w:t xml:space="preserve"> год</w:t>
      </w:r>
      <w:r w:rsidR="00641A13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  составило </w:t>
      </w:r>
      <w:r w:rsidR="00C053F0">
        <w:rPr>
          <w:color w:val="000000"/>
          <w:sz w:val="26"/>
          <w:szCs w:val="26"/>
        </w:rPr>
        <w:t>149,3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руб</w:t>
      </w:r>
      <w:r w:rsidR="00641A13">
        <w:rPr>
          <w:color w:val="000000"/>
          <w:sz w:val="26"/>
          <w:szCs w:val="26"/>
        </w:rPr>
        <w:t>лей</w:t>
      </w:r>
      <w:r w:rsidRPr="00795846">
        <w:rPr>
          <w:color w:val="000000"/>
          <w:sz w:val="26"/>
          <w:szCs w:val="26"/>
        </w:rPr>
        <w:t xml:space="preserve"> или </w:t>
      </w:r>
      <w:r w:rsidR="00C053F0">
        <w:rPr>
          <w:color w:val="000000"/>
          <w:sz w:val="26"/>
          <w:szCs w:val="26"/>
        </w:rPr>
        <w:t>20,7</w:t>
      </w:r>
      <w:r w:rsidRPr="00795846">
        <w:rPr>
          <w:color w:val="000000"/>
          <w:sz w:val="26"/>
          <w:szCs w:val="26"/>
        </w:rPr>
        <w:t>%.</w:t>
      </w:r>
      <w:r w:rsidR="00C45AF2" w:rsidRP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В сравнении с аналогичным периодом прошлого года рост плановых расходов составил </w:t>
      </w:r>
      <w:r w:rsidR="00C053F0">
        <w:rPr>
          <w:sz w:val="26"/>
          <w:szCs w:val="26"/>
        </w:rPr>
        <w:t>112,8</w:t>
      </w:r>
      <w:r w:rsidR="00C45AF2" w:rsidRPr="00445725">
        <w:rPr>
          <w:sz w:val="26"/>
          <w:szCs w:val="26"/>
        </w:rPr>
        <w:t xml:space="preserve"> тыс.</w:t>
      </w:r>
      <w:r w:rsid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>руб</w:t>
      </w:r>
      <w:r w:rsidR="00856377">
        <w:rPr>
          <w:sz w:val="26"/>
          <w:szCs w:val="26"/>
        </w:rPr>
        <w:t>лей</w:t>
      </w:r>
      <w:r w:rsidR="00C45AF2" w:rsidRPr="00445725">
        <w:rPr>
          <w:sz w:val="26"/>
          <w:szCs w:val="26"/>
        </w:rPr>
        <w:t xml:space="preserve"> или </w:t>
      </w:r>
      <w:r w:rsidR="00D86579">
        <w:rPr>
          <w:sz w:val="26"/>
          <w:szCs w:val="26"/>
        </w:rPr>
        <w:t>5,1</w:t>
      </w:r>
      <w:r w:rsidR="00C45AF2" w:rsidRPr="00445725">
        <w:rPr>
          <w:sz w:val="26"/>
          <w:szCs w:val="26"/>
        </w:rPr>
        <w:t>% к утвержденным назначениям 20</w:t>
      </w:r>
      <w:r w:rsidR="00C45AF2">
        <w:rPr>
          <w:sz w:val="26"/>
          <w:szCs w:val="26"/>
        </w:rPr>
        <w:t>2</w:t>
      </w:r>
      <w:r w:rsidR="00C053F0">
        <w:rPr>
          <w:sz w:val="26"/>
          <w:szCs w:val="26"/>
        </w:rPr>
        <w:t>4</w:t>
      </w:r>
      <w:r w:rsidR="00C45AF2" w:rsidRPr="00445725">
        <w:rPr>
          <w:sz w:val="26"/>
          <w:szCs w:val="26"/>
        </w:rPr>
        <w:t xml:space="preserve"> года.</w:t>
      </w:r>
      <w:proofErr w:type="gramEnd"/>
    </w:p>
    <w:p w:rsidR="002E7647" w:rsidRDefault="002E7647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E7647">
        <w:rPr>
          <w:sz w:val="26"/>
          <w:szCs w:val="26"/>
        </w:rPr>
        <w:t>По данному подразделу профинансированы расходы на проведение</w:t>
      </w:r>
      <w:r>
        <w:rPr>
          <w:sz w:val="26"/>
          <w:szCs w:val="26"/>
        </w:rPr>
        <w:t xml:space="preserve"> </w:t>
      </w:r>
      <w:proofErr w:type="spellStart"/>
      <w:r w:rsidRPr="002E7647">
        <w:rPr>
          <w:sz w:val="26"/>
          <w:szCs w:val="26"/>
        </w:rPr>
        <w:t>к</w:t>
      </w:r>
      <w:r w:rsidR="00635FD8">
        <w:rPr>
          <w:sz w:val="26"/>
          <w:szCs w:val="26"/>
        </w:rPr>
        <w:t>ожуунных</w:t>
      </w:r>
      <w:proofErr w:type="spellEnd"/>
      <w:r w:rsidR="00635FD8">
        <w:rPr>
          <w:sz w:val="26"/>
          <w:szCs w:val="26"/>
        </w:rPr>
        <w:t xml:space="preserve"> спортивных мероприятий.</w:t>
      </w:r>
    </w:p>
    <w:p w:rsidR="00AE154E" w:rsidRPr="00A65D75" w:rsidRDefault="00244F95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</w:p>
    <w:p w:rsidR="00795846" w:rsidRPr="00795846" w:rsidRDefault="00795846" w:rsidP="00AF060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0149CE">
        <w:rPr>
          <w:color w:val="000000"/>
          <w:sz w:val="26"/>
          <w:szCs w:val="26"/>
        </w:rPr>
        <w:t xml:space="preserve">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1400 «Межбюджетные трансферты общего характера</w:t>
      </w:r>
      <w:r w:rsidR="00AF060E">
        <w:rPr>
          <w:rStyle w:val="ab"/>
          <w:b/>
          <w:bCs/>
          <w:color w:val="000000"/>
          <w:sz w:val="26"/>
          <w:szCs w:val="26"/>
        </w:rPr>
        <w:t xml:space="preserve"> </w:t>
      </w:r>
      <w:r w:rsidRPr="00795846">
        <w:rPr>
          <w:rStyle w:val="ab"/>
          <w:b/>
          <w:bCs/>
          <w:color w:val="000000"/>
          <w:sz w:val="26"/>
          <w:szCs w:val="26"/>
        </w:rPr>
        <w:t>бюджетам бюджетной  системы Российской Федерации»</w:t>
      </w:r>
    </w:p>
    <w:p w:rsid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795846">
        <w:rPr>
          <w:color w:val="000000"/>
          <w:sz w:val="26"/>
          <w:szCs w:val="26"/>
        </w:rPr>
        <w:lastRenderedPageBreak/>
        <w:t xml:space="preserve">  </w:t>
      </w:r>
      <w:r w:rsidR="000149CE">
        <w:rPr>
          <w:color w:val="000000"/>
          <w:sz w:val="26"/>
          <w:szCs w:val="26"/>
        </w:rPr>
        <w:t xml:space="preserve">      </w:t>
      </w:r>
      <w:r w:rsidRPr="00795846">
        <w:rPr>
          <w:color w:val="000000"/>
          <w:sz w:val="26"/>
          <w:szCs w:val="26"/>
        </w:rPr>
        <w:t>Расходы за  </w:t>
      </w:r>
      <w:r w:rsidR="00C8083D">
        <w:rPr>
          <w:color w:val="000000"/>
          <w:sz w:val="26"/>
          <w:szCs w:val="26"/>
        </w:rPr>
        <w:t xml:space="preserve">1 квартал </w:t>
      </w:r>
      <w:r w:rsidR="00C8083D">
        <w:rPr>
          <w:sz w:val="26"/>
          <w:szCs w:val="26"/>
        </w:rPr>
        <w:t>202</w:t>
      </w:r>
      <w:r w:rsidR="009278F4">
        <w:rPr>
          <w:sz w:val="26"/>
          <w:szCs w:val="26"/>
        </w:rPr>
        <w:t>5</w:t>
      </w:r>
      <w:r w:rsidRPr="00795846">
        <w:rPr>
          <w:color w:val="000000"/>
          <w:sz w:val="26"/>
          <w:szCs w:val="26"/>
        </w:rPr>
        <w:t xml:space="preserve"> год</w:t>
      </w:r>
      <w:r w:rsidR="00C8083D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 по разделу 1400 «Межбюджетные трансферты общего характера бюджетам бюджетной системы Российской Федера</w:t>
      </w:r>
      <w:r w:rsidR="00D97422">
        <w:rPr>
          <w:color w:val="000000"/>
          <w:sz w:val="26"/>
          <w:szCs w:val="26"/>
        </w:rPr>
        <w:t xml:space="preserve">ции» исполнены в </w:t>
      </w:r>
      <w:r w:rsidR="009278F4">
        <w:rPr>
          <w:color w:val="000000"/>
          <w:sz w:val="26"/>
          <w:szCs w:val="26"/>
        </w:rPr>
        <w:t>сумме 8709,5</w:t>
      </w:r>
      <w:r w:rsidR="00D97422">
        <w:rPr>
          <w:color w:val="000000"/>
          <w:sz w:val="26"/>
          <w:szCs w:val="26"/>
        </w:rPr>
        <w:t xml:space="preserve"> тыс. руб</w:t>
      </w:r>
      <w:r w:rsidR="00C8083D">
        <w:rPr>
          <w:color w:val="000000"/>
          <w:sz w:val="26"/>
          <w:szCs w:val="26"/>
        </w:rPr>
        <w:t>лей</w:t>
      </w:r>
      <w:r w:rsidR="00D97422">
        <w:rPr>
          <w:color w:val="000000"/>
          <w:sz w:val="26"/>
          <w:szCs w:val="26"/>
        </w:rPr>
        <w:t xml:space="preserve">, что составило </w:t>
      </w:r>
      <w:r w:rsidR="009278F4">
        <w:rPr>
          <w:color w:val="000000"/>
          <w:sz w:val="26"/>
          <w:szCs w:val="26"/>
        </w:rPr>
        <w:t>25,4</w:t>
      </w:r>
      <w:r w:rsidRPr="00795846">
        <w:rPr>
          <w:color w:val="000000"/>
          <w:sz w:val="26"/>
          <w:szCs w:val="26"/>
        </w:rPr>
        <w:t>% утверждённых бюджетных назначений на 202</w:t>
      </w:r>
      <w:r w:rsidR="009278F4">
        <w:rPr>
          <w:color w:val="000000"/>
          <w:sz w:val="26"/>
          <w:szCs w:val="26"/>
        </w:rPr>
        <w:t>5 год (34254,0</w:t>
      </w:r>
      <w:r w:rsidRPr="00795846">
        <w:rPr>
          <w:color w:val="000000"/>
          <w:sz w:val="26"/>
          <w:szCs w:val="26"/>
        </w:rPr>
        <w:t xml:space="preserve"> тыс. рублей). Доля расходов по разделу в общей сумм</w:t>
      </w:r>
      <w:r w:rsidR="000149CE">
        <w:rPr>
          <w:color w:val="000000"/>
          <w:sz w:val="26"/>
          <w:szCs w:val="26"/>
        </w:rPr>
        <w:t xml:space="preserve">е расходов бюджета </w:t>
      </w:r>
      <w:r w:rsidRPr="00795846">
        <w:rPr>
          <w:color w:val="000000"/>
          <w:sz w:val="26"/>
          <w:szCs w:val="26"/>
        </w:rPr>
        <w:t>муниципального  ра</w:t>
      </w:r>
      <w:r w:rsidR="007C22CF">
        <w:rPr>
          <w:color w:val="000000"/>
          <w:sz w:val="26"/>
          <w:szCs w:val="26"/>
        </w:rPr>
        <w:t>йона в отчетном   периоде   202</w:t>
      </w:r>
      <w:r w:rsidR="009278F4">
        <w:rPr>
          <w:color w:val="000000"/>
          <w:sz w:val="26"/>
          <w:szCs w:val="26"/>
        </w:rPr>
        <w:t>5 года составила 3,8</w:t>
      </w:r>
      <w:r w:rsidRPr="00795846">
        <w:rPr>
          <w:color w:val="000000"/>
          <w:sz w:val="26"/>
          <w:szCs w:val="26"/>
        </w:rPr>
        <w:t xml:space="preserve">%. </w:t>
      </w:r>
    </w:p>
    <w:p w:rsidR="00E3714C" w:rsidRPr="00795846" w:rsidRDefault="00E3714C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Бюджет </w:t>
      </w:r>
      <w:r w:rsidRPr="00E3714C">
        <w:rPr>
          <w:color w:val="000000"/>
          <w:sz w:val="26"/>
          <w:szCs w:val="26"/>
        </w:rPr>
        <w:t xml:space="preserve">муниципального района за </w:t>
      </w:r>
      <w:r w:rsidR="00026A25">
        <w:rPr>
          <w:color w:val="000000"/>
          <w:sz w:val="26"/>
          <w:szCs w:val="26"/>
        </w:rPr>
        <w:t xml:space="preserve">1 квартал </w:t>
      </w:r>
      <w:r w:rsidR="000E2459">
        <w:rPr>
          <w:color w:val="000000"/>
          <w:sz w:val="26"/>
          <w:szCs w:val="26"/>
        </w:rPr>
        <w:t>202</w:t>
      </w:r>
      <w:r w:rsidR="00DC754C">
        <w:rPr>
          <w:color w:val="000000"/>
          <w:sz w:val="26"/>
          <w:szCs w:val="26"/>
        </w:rPr>
        <w:t>5</w:t>
      </w:r>
      <w:r w:rsidRPr="00E3714C">
        <w:rPr>
          <w:color w:val="000000"/>
          <w:sz w:val="26"/>
          <w:szCs w:val="26"/>
        </w:rPr>
        <w:t xml:space="preserve"> год</w:t>
      </w:r>
      <w:r w:rsidR="00026A25">
        <w:rPr>
          <w:color w:val="000000"/>
          <w:sz w:val="26"/>
          <w:szCs w:val="26"/>
        </w:rPr>
        <w:t>а</w:t>
      </w:r>
      <w:r w:rsidRPr="00E3714C">
        <w:rPr>
          <w:color w:val="000000"/>
          <w:sz w:val="26"/>
          <w:szCs w:val="26"/>
        </w:rPr>
        <w:t xml:space="preserve"> характеризуется превышением </w:t>
      </w:r>
      <w:r w:rsidR="00BE220A">
        <w:rPr>
          <w:color w:val="000000"/>
          <w:sz w:val="26"/>
          <w:szCs w:val="26"/>
        </w:rPr>
        <w:t>до</w:t>
      </w:r>
      <w:r w:rsidR="005F3B1F">
        <w:rPr>
          <w:color w:val="000000"/>
          <w:sz w:val="26"/>
          <w:szCs w:val="26"/>
        </w:rPr>
        <w:t>хо</w:t>
      </w:r>
      <w:r w:rsidRPr="00E3714C">
        <w:rPr>
          <w:color w:val="000000"/>
          <w:sz w:val="26"/>
          <w:szCs w:val="26"/>
        </w:rPr>
        <w:t xml:space="preserve">дов над </w:t>
      </w:r>
      <w:r w:rsidR="00BE220A">
        <w:rPr>
          <w:color w:val="000000"/>
          <w:sz w:val="26"/>
          <w:szCs w:val="26"/>
        </w:rPr>
        <w:t>расхо</w:t>
      </w:r>
      <w:r w:rsidRPr="00E3714C">
        <w:rPr>
          <w:color w:val="000000"/>
          <w:sz w:val="26"/>
          <w:szCs w:val="26"/>
        </w:rPr>
        <w:t>дами</w:t>
      </w:r>
      <w:r w:rsidR="00BE220A">
        <w:rPr>
          <w:color w:val="000000"/>
          <w:sz w:val="26"/>
          <w:szCs w:val="26"/>
        </w:rPr>
        <w:t xml:space="preserve"> (про</w:t>
      </w:r>
      <w:r w:rsidR="005F3B1F">
        <w:rPr>
          <w:color w:val="000000"/>
          <w:sz w:val="26"/>
          <w:szCs w:val="26"/>
        </w:rPr>
        <w:t>фицит)</w:t>
      </w:r>
      <w:r w:rsidRPr="00E3714C">
        <w:rPr>
          <w:color w:val="000000"/>
          <w:sz w:val="26"/>
          <w:szCs w:val="26"/>
        </w:rPr>
        <w:t xml:space="preserve"> в сумме </w:t>
      </w:r>
      <w:r w:rsidR="00DC754C">
        <w:rPr>
          <w:color w:val="000000"/>
          <w:sz w:val="26"/>
          <w:szCs w:val="26"/>
        </w:rPr>
        <w:t>539,1</w:t>
      </w:r>
      <w:r w:rsidRPr="00E3714C">
        <w:rPr>
          <w:color w:val="000000"/>
          <w:sz w:val="26"/>
          <w:szCs w:val="26"/>
        </w:rPr>
        <w:t xml:space="preserve"> тыс. руб</w:t>
      </w:r>
      <w:r w:rsidR="005F3B1F">
        <w:rPr>
          <w:color w:val="000000"/>
          <w:sz w:val="26"/>
          <w:szCs w:val="26"/>
        </w:rPr>
        <w:t>лей</w:t>
      </w:r>
      <w:r w:rsidRPr="00E3714C">
        <w:rPr>
          <w:color w:val="000000"/>
          <w:sz w:val="26"/>
          <w:szCs w:val="26"/>
        </w:rPr>
        <w:t xml:space="preserve">, </w:t>
      </w:r>
      <w:proofErr w:type="gramStart"/>
      <w:r w:rsidRPr="00E3714C">
        <w:rPr>
          <w:color w:val="000000"/>
          <w:sz w:val="26"/>
          <w:szCs w:val="26"/>
        </w:rPr>
        <w:t>против</w:t>
      </w:r>
      <w:proofErr w:type="gramEnd"/>
      <w:r w:rsidRPr="00E3714C">
        <w:rPr>
          <w:color w:val="000000"/>
          <w:sz w:val="26"/>
          <w:szCs w:val="26"/>
        </w:rPr>
        <w:t xml:space="preserve"> </w:t>
      </w:r>
      <w:proofErr w:type="gramStart"/>
      <w:r w:rsidR="0069207D" w:rsidRPr="00E3714C">
        <w:rPr>
          <w:color w:val="000000"/>
          <w:sz w:val="26"/>
          <w:szCs w:val="26"/>
        </w:rPr>
        <w:t>превышением</w:t>
      </w:r>
      <w:proofErr w:type="gramEnd"/>
      <w:r w:rsidR="0069207D" w:rsidRPr="00E3714C">
        <w:rPr>
          <w:color w:val="000000"/>
          <w:sz w:val="26"/>
          <w:szCs w:val="26"/>
        </w:rPr>
        <w:t xml:space="preserve"> </w:t>
      </w:r>
      <w:r w:rsidR="00DC754C">
        <w:rPr>
          <w:color w:val="000000"/>
          <w:sz w:val="26"/>
          <w:szCs w:val="26"/>
        </w:rPr>
        <w:t>до</w:t>
      </w:r>
      <w:r w:rsidR="0069207D">
        <w:rPr>
          <w:color w:val="000000"/>
          <w:sz w:val="26"/>
          <w:szCs w:val="26"/>
        </w:rPr>
        <w:t>хо</w:t>
      </w:r>
      <w:r w:rsidR="0069207D" w:rsidRPr="00E3714C">
        <w:rPr>
          <w:color w:val="000000"/>
          <w:sz w:val="26"/>
          <w:szCs w:val="26"/>
        </w:rPr>
        <w:t xml:space="preserve">дов над </w:t>
      </w:r>
      <w:r w:rsidR="00DC754C">
        <w:rPr>
          <w:color w:val="000000"/>
          <w:sz w:val="26"/>
          <w:szCs w:val="26"/>
        </w:rPr>
        <w:t>рас</w:t>
      </w:r>
      <w:r w:rsidR="0069207D">
        <w:rPr>
          <w:color w:val="000000"/>
          <w:sz w:val="26"/>
          <w:szCs w:val="26"/>
        </w:rPr>
        <w:t>х</w:t>
      </w:r>
      <w:r w:rsidR="0069207D" w:rsidRPr="00E3714C">
        <w:rPr>
          <w:color w:val="000000"/>
          <w:sz w:val="26"/>
          <w:szCs w:val="26"/>
        </w:rPr>
        <w:t>одами</w:t>
      </w:r>
      <w:r w:rsidR="00BE220A">
        <w:rPr>
          <w:color w:val="000000"/>
          <w:sz w:val="26"/>
          <w:szCs w:val="26"/>
        </w:rPr>
        <w:t xml:space="preserve"> (</w:t>
      </w:r>
      <w:r w:rsidR="00DC754C">
        <w:rPr>
          <w:color w:val="000000"/>
          <w:sz w:val="26"/>
          <w:szCs w:val="26"/>
        </w:rPr>
        <w:t>про</w:t>
      </w:r>
      <w:r w:rsidR="0069207D">
        <w:rPr>
          <w:color w:val="000000"/>
          <w:sz w:val="26"/>
          <w:szCs w:val="26"/>
        </w:rPr>
        <w:t xml:space="preserve">фицит) в сумме </w:t>
      </w:r>
      <w:r w:rsidR="00DC754C">
        <w:rPr>
          <w:color w:val="000000"/>
          <w:sz w:val="26"/>
          <w:szCs w:val="26"/>
        </w:rPr>
        <w:t>4856,3</w:t>
      </w:r>
      <w:r w:rsidRPr="00E3714C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214C20">
        <w:rPr>
          <w:color w:val="000000"/>
          <w:sz w:val="26"/>
          <w:szCs w:val="26"/>
        </w:rPr>
        <w:t>рублей</w:t>
      </w:r>
      <w:r w:rsidRPr="00E3714C">
        <w:rPr>
          <w:color w:val="000000"/>
          <w:sz w:val="26"/>
          <w:szCs w:val="26"/>
        </w:rPr>
        <w:t xml:space="preserve"> за аналогичный период 20</w:t>
      </w:r>
      <w:r>
        <w:rPr>
          <w:color w:val="000000"/>
          <w:sz w:val="26"/>
          <w:szCs w:val="26"/>
        </w:rPr>
        <w:t>2</w:t>
      </w:r>
      <w:r w:rsidR="00DC754C">
        <w:rPr>
          <w:color w:val="000000"/>
          <w:sz w:val="26"/>
          <w:szCs w:val="26"/>
        </w:rPr>
        <w:t>4</w:t>
      </w:r>
      <w:bookmarkStart w:id="0" w:name="_GoBack"/>
      <w:bookmarkEnd w:id="0"/>
      <w:r w:rsidRPr="00E3714C">
        <w:rPr>
          <w:color w:val="000000"/>
          <w:sz w:val="26"/>
          <w:szCs w:val="26"/>
        </w:rPr>
        <w:t xml:space="preserve"> года.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C8"/>
    <w:multiLevelType w:val="multilevel"/>
    <w:tmpl w:val="D4BA9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2">
    <w:nsid w:val="25850A45"/>
    <w:multiLevelType w:val="multilevel"/>
    <w:tmpl w:val="6A9A1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E14FD"/>
    <w:multiLevelType w:val="multilevel"/>
    <w:tmpl w:val="C9649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8442B"/>
    <w:multiLevelType w:val="multilevel"/>
    <w:tmpl w:val="F1806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B6E4C"/>
    <w:multiLevelType w:val="multilevel"/>
    <w:tmpl w:val="5646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1D"/>
    <w:multiLevelType w:val="multilevel"/>
    <w:tmpl w:val="C0D06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F7F21"/>
    <w:multiLevelType w:val="multilevel"/>
    <w:tmpl w:val="AC748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051F"/>
    <w:rsid w:val="000011BB"/>
    <w:rsid w:val="000034FF"/>
    <w:rsid w:val="00006951"/>
    <w:rsid w:val="00007B25"/>
    <w:rsid w:val="0001066D"/>
    <w:rsid w:val="00011FD3"/>
    <w:rsid w:val="000149CE"/>
    <w:rsid w:val="00016006"/>
    <w:rsid w:val="00017781"/>
    <w:rsid w:val="00020F5D"/>
    <w:rsid w:val="000258B8"/>
    <w:rsid w:val="00026A25"/>
    <w:rsid w:val="0003458E"/>
    <w:rsid w:val="0003587B"/>
    <w:rsid w:val="0004252C"/>
    <w:rsid w:val="00045D8B"/>
    <w:rsid w:val="00051881"/>
    <w:rsid w:val="00052532"/>
    <w:rsid w:val="00056736"/>
    <w:rsid w:val="00056BEC"/>
    <w:rsid w:val="00061898"/>
    <w:rsid w:val="00065208"/>
    <w:rsid w:val="00070F65"/>
    <w:rsid w:val="0007156E"/>
    <w:rsid w:val="00073CA3"/>
    <w:rsid w:val="000769FA"/>
    <w:rsid w:val="00081B3B"/>
    <w:rsid w:val="00083C93"/>
    <w:rsid w:val="000854F3"/>
    <w:rsid w:val="00093628"/>
    <w:rsid w:val="00093A8C"/>
    <w:rsid w:val="00094B5F"/>
    <w:rsid w:val="000A0DFD"/>
    <w:rsid w:val="000A1AE1"/>
    <w:rsid w:val="000A20A1"/>
    <w:rsid w:val="000A6749"/>
    <w:rsid w:val="000B14DB"/>
    <w:rsid w:val="000B1CD7"/>
    <w:rsid w:val="000B263C"/>
    <w:rsid w:val="000B4917"/>
    <w:rsid w:val="000B4999"/>
    <w:rsid w:val="000B74C0"/>
    <w:rsid w:val="000C2053"/>
    <w:rsid w:val="000C34B4"/>
    <w:rsid w:val="000C5AFB"/>
    <w:rsid w:val="000C6312"/>
    <w:rsid w:val="000D1957"/>
    <w:rsid w:val="000D4795"/>
    <w:rsid w:val="000D58D2"/>
    <w:rsid w:val="000D77F3"/>
    <w:rsid w:val="000E0EA5"/>
    <w:rsid w:val="000E2459"/>
    <w:rsid w:val="000E5396"/>
    <w:rsid w:val="000E7673"/>
    <w:rsid w:val="000E77E1"/>
    <w:rsid w:val="000E7FDA"/>
    <w:rsid w:val="000F392A"/>
    <w:rsid w:val="000F5380"/>
    <w:rsid w:val="000F5B91"/>
    <w:rsid w:val="00102BD4"/>
    <w:rsid w:val="0010764D"/>
    <w:rsid w:val="00110078"/>
    <w:rsid w:val="001120CB"/>
    <w:rsid w:val="00112611"/>
    <w:rsid w:val="001141E3"/>
    <w:rsid w:val="001164A3"/>
    <w:rsid w:val="00120D37"/>
    <w:rsid w:val="00123B2D"/>
    <w:rsid w:val="00125C92"/>
    <w:rsid w:val="001339B9"/>
    <w:rsid w:val="00133D9C"/>
    <w:rsid w:val="0013460C"/>
    <w:rsid w:val="00136CF6"/>
    <w:rsid w:val="00145BD3"/>
    <w:rsid w:val="001477B6"/>
    <w:rsid w:val="00150001"/>
    <w:rsid w:val="00151486"/>
    <w:rsid w:val="0015189A"/>
    <w:rsid w:val="00163424"/>
    <w:rsid w:val="00163DDE"/>
    <w:rsid w:val="0017090D"/>
    <w:rsid w:val="001723FB"/>
    <w:rsid w:val="00176251"/>
    <w:rsid w:val="0017699D"/>
    <w:rsid w:val="00177300"/>
    <w:rsid w:val="0018375D"/>
    <w:rsid w:val="00183805"/>
    <w:rsid w:val="00185AD6"/>
    <w:rsid w:val="0019075C"/>
    <w:rsid w:val="001945BE"/>
    <w:rsid w:val="001970E3"/>
    <w:rsid w:val="00197EBA"/>
    <w:rsid w:val="001A4B1B"/>
    <w:rsid w:val="001C11BE"/>
    <w:rsid w:val="001C3DC7"/>
    <w:rsid w:val="001D062C"/>
    <w:rsid w:val="001D522D"/>
    <w:rsid w:val="001D611A"/>
    <w:rsid w:val="001E1AC0"/>
    <w:rsid w:val="001E1B46"/>
    <w:rsid w:val="001E2F64"/>
    <w:rsid w:val="00201F2B"/>
    <w:rsid w:val="002117C7"/>
    <w:rsid w:val="002131F9"/>
    <w:rsid w:val="00214C20"/>
    <w:rsid w:val="0021524E"/>
    <w:rsid w:val="0021647F"/>
    <w:rsid w:val="00223F90"/>
    <w:rsid w:val="0022563B"/>
    <w:rsid w:val="002264E3"/>
    <w:rsid w:val="00233994"/>
    <w:rsid w:val="0023522D"/>
    <w:rsid w:val="00244F95"/>
    <w:rsid w:val="00250246"/>
    <w:rsid w:val="002538F9"/>
    <w:rsid w:val="00255EB9"/>
    <w:rsid w:val="00260C72"/>
    <w:rsid w:val="002674AA"/>
    <w:rsid w:val="0027243D"/>
    <w:rsid w:val="00272691"/>
    <w:rsid w:val="00275D05"/>
    <w:rsid w:val="00277278"/>
    <w:rsid w:val="002811CF"/>
    <w:rsid w:val="00282FD1"/>
    <w:rsid w:val="00284CCD"/>
    <w:rsid w:val="002915A3"/>
    <w:rsid w:val="002917F7"/>
    <w:rsid w:val="0029200B"/>
    <w:rsid w:val="002A023D"/>
    <w:rsid w:val="002A0405"/>
    <w:rsid w:val="002A0421"/>
    <w:rsid w:val="002A0503"/>
    <w:rsid w:val="002A1D4D"/>
    <w:rsid w:val="002A7520"/>
    <w:rsid w:val="002B1362"/>
    <w:rsid w:val="002B44A8"/>
    <w:rsid w:val="002C543F"/>
    <w:rsid w:val="002D04EB"/>
    <w:rsid w:val="002D25A1"/>
    <w:rsid w:val="002D3E2A"/>
    <w:rsid w:val="002D4C8D"/>
    <w:rsid w:val="002E3067"/>
    <w:rsid w:val="002E33AA"/>
    <w:rsid w:val="002E4647"/>
    <w:rsid w:val="002E7647"/>
    <w:rsid w:val="002F2399"/>
    <w:rsid w:val="002F4EE7"/>
    <w:rsid w:val="003038A0"/>
    <w:rsid w:val="0030425A"/>
    <w:rsid w:val="003113ED"/>
    <w:rsid w:val="00316AD7"/>
    <w:rsid w:val="003221D6"/>
    <w:rsid w:val="00324874"/>
    <w:rsid w:val="0033719D"/>
    <w:rsid w:val="00337BA8"/>
    <w:rsid w:val="00337EAC"/>
    <w:rsid w:val="00340D24"/>
    <w:rsid w:val="00345B29"/>
    <w:rsid w:val="00352E4B"/>
    <w:rsid w:val="00354B87"/>
    <w:rsid w:val="00357C6A"/>
    <w:rsid w:val="003643F2"/>
    <w:rsid w:val="00365BE8"/>
    <w:rsid w:val="0037297C"/>
    <w:rsid w:val="003738FF"/>
    <w:rsid w:val="0037763B"/>
    <w:rsid w:val="00380EA9"/>
    <w:rsid w:val="00381B5A"/>
    <w:rsid w:val="00381EDD"/>
    <w:rsid w:val="00385436"/>
    <w:rsid w:val="0039067A"/>
    <w:rsid w:val="00391FF5"/>
    <w:rsid w:val="00393674"/>
    <w:rsid w:val="003A1EDA"/>
    <w:rsid w:val="003A4829"/>
    <w:rsid w:val="003A562C"/>
    <w:rsid w:val="003A5BD5"/>
    <w:rsid w:val="003A798B"/>
    <w:rsid w:val="003B0A10"/>
    <w:rsid w:val="003B0DFA"/>
    <w:rsid w:val="003B2C03"/>
    <w:rsid w:val="003B3164"/>
    <w:rsid w:val="003C05D3"/>
    <w:rsid w:val="003C3AF7"/>
    <w:rsid w:val="003D1B95"/>
    <w:rsid w:val="003D297D"/>
    <w:rsid w:val="003D4879"/>
    <w:rsid w:val="003D4FF3"/>
    <w:rsid w:val="003D533E"/>
    <w:rsid w:val="003E2B78"/>
    <w:rsid w:val="003F0D3D"/>
    <w:rsid w:val="003F196F"/>
    <w:rsid w:val="004001C8"/>
    <w:rsid w:val="00403F78"/>
    <w:rsid w:val="00404066"/>
    <w:rsid w:val="004060BB"/>
    <w:rsid w:val="004146DD"/>
    <w:rsid w:val="00420423"/>
    <w:rsid w:val="004207F4"/>
    <w:rsid w:val="0042163A"/>
    <w:rsid w:val="00424718"/>
    <w:rsid w:val="00425ED4"/>
    <w:rsid w:val="004269E4"/>
    <w:rsid w:val="00435B07"/>
    <w:rsid w:val="0044161F"/>
    <w:rsid w:val="0044269F"/>
    <w:rsid w:val="004440B7"/>
    <w:rsid w:val="004452C0"/>
    <w:rsid w:val="00445725"/>
    <w:rsid w:val="0045160D"/>
    <w:rsid w:val="00452046"/>
    <w:rsid w:val="004523D5"/>
    <w:rsid w:val="00461EA9"/>
    <w:rsid w:val="004623DB"/>
    <w:rsid w:val="00464687"/>
    <w:rsid w:val="004646BA"/>
    <w:rsid w:val="00466DCF"/>
    <w:rsid w:val="00467658"/>
    <w:rsid w:val="0047202E"/>
    <w:rsid w:val="00473383"/>
    <w:rsid w:val="004850E5"/>
    <w:rsid w:val="00487FF8"/>
    <w:rsid w:val="004922D9"/>
    <w:rsid w:val="00495C98"/>
    <w:rsid w:val="004A0536"/>
    <w:rsid w:val="004A08DF"/>
    <w:rsid w:val="004A0F7A"/>
    <w:rsid w:val="004A19B5"/>
    <w:rsid w:val="004A472E"/>
    <w:rsid w:val="004B1374"/>
    <w:rsid w:val="004B1E33"/>
    <w:rsid w:val="004B28D9"/>
    <w:rsid w:val="004C01F6"/>
    <w:rsid w:val="004C38A9"/>
    <w:rsid w:val="004C4814"/>
    <w:rsid w:val="004C6C49"/>
    <w:rsid w:val="004D6C30"/>
    <w:rsid w:val="004E11B0"/>
    <w:rsid w:val="004E242D"/>
    <w:rsid w:val="004E2E8A"/>
    <w:rsid w:val="004E52C5"/>
    <w:rsid w:val="004E5F77"/>
    <w:rsid w:val="004F6747"/>
    <w:rsid w:val="004F70FE"/>
    <w:rsid w:val="005063D2"/>
    <w:rsid w:val="005064A2"/>
    <w:rsid w:val="00511BC2"/>
    <w:rsid w:val="005151F2"/>
    <w:rsid w:val="005154DB"/>
    <w:rsid w:val="005226F6"/>
    <w:rsid w:val="005317E6"/>
    <w:rsid w:val="00531F21"/>
    <w:rsid w:val="00533165"/>
    <w:rsid w:val="005347F9"/>
    <w:rsid w:val="00536082"/>
    <w:rsid w:val="00555DDC"/>
    <w:rsid w:val="005571FA"/>
    <w:rsid w:val="0056078D"/>
    <w:rsid w:val="00561749"/>
    <w:rsid w:val="00561B2E"/>
    <w:rsid w:val="005650A3"/>
    <w:rsid w:val="00565C80"/>
    <w:rsid w:val="005664E0"/>
    <w:rsid w:val="00567FFC"/>
    <w:rsid w:val="005708B0"/>
    <w:rsid w:val="0057129B"/>
    <w:rsid w:val="005717A4"/>
    <w:rsid w:val="00586DDB"/>
    <w:rsid w:val="00590D3B"/>
    <w:rsid w:val="00591799"/>
    <w:rsid w:val="005919BC"/>
    <w:rsid w:val="005934FD"/>
    <w:rsid w:val="005941BA"/>
    <w:rsid w:val="00595668"/>
    <w:rsid w:val="005956F3"/>
    <w:rsid w:val="005A1975"/>
    <w:rsid w:val="005A1F73"/>
    <w:rsid w:val="005A455E"/>
    <w:rsid w:val="005A4AC7"/>
    <w:rsid w:val="005A5AA1"/>
    <w:rsid w:val="005A5EBC"/>
    <w:rsid w:val="005A65A6"/>
    <w:rsid w:val="005C402F"/>
    <w:rsid w:val="005D0C6B"/>
    <w:rsid w:val="005D353A"/>
    <w:rsid w:val="005D3C91"/>
    <w:rsid w:val="005D5CDB"/>
    <w:rsid w:val="005E142F"/>
    <w:rsid w:val="005E2ECD"/>
    <w:rsid w:val="005F3B1F"/>
    <w:rsid w:val="005F503C"/>
    <w:rsid w:val="00601386"/>
    <w:rsid w:val="006052A6"/>
    <w:rsid w:val="00607E28"/>
    <w:rsid w:val="0061191A"/>
    <w:rsid w:val="00613EB3"/>
    <w:rsid w:val="0062664E"/>
    <w:rsid w:val="00626A17"/>
    <w:rsid w:val="00627259"/>
    <w:rsid w:val="00631E09"/>
    <w:rsid w:val="00632C52"/>
    <w:rsid w:val="006336B9"/>
    <w:rsid w:val="006344CC"/>
    <w:rsid w:val="00634F29"/>
    <w:rsid w:val="00635FD8"/>
    <w:rsid w:val="00637374"/>
    <w:rsid w:val="00641A13"/>
    <w:rsid w:val="00643C5B"/>
    <w:rsid w:val="00651296"/>
    <w:rsid w:val="00653610"/>
    <w:rsid w:val="00654C4D"/>
    <w:rsid w:val="00657C0C"/>
    <w:rsid w:val="00664ACF"/>
    <w:rsid w:val="00671B1B"/>
    <w:rsid w:val="006742A7"/>
    <w:rsid w:val="00674EBA"/>
    <w:rsid w:val="006816C7"/>
    <w:rsid w:val="006820FD"/>
    <w:rsid w:val="0068227F"/>
    <w:rsid w:val="00682746"/>
    <w:rsid w:val="00682B06"/>
    <w:rsid w:val="00692051"/>
    <w:rsid w:val="0069207D"/>
    <w:rsid w:val="00695184"/>
    <w:rsid w:val="006A7344"/>
    <w:rsid w:val="006A777A"/>
    <w:rsid w:val="006A79A3"/>
    <w:rsid w:val="006A7CE6"/>
    <w:rsid w:val="006B1AAF"/>
    <w:rsid w:val="006B1EE2"/>
    <w:rsid w:val="006B2049"/>
    <w:rsid w:val="006B3014"/>
    <w:rsid w:val="006B45F9"/>
    <w:rsid w:val="006B58C7"/>
    <w:rsid w:val="006B6A10"/>
    <w:rsid w:val="006B72E0"/>
    <w:rsid w:val="006B7CFD"/>
    <w:rsid w:val="006C387A"/>
    <w:rsid w:val="006C630E"/>
    <w:rsid w:val="006C6563"/>
    <w:rsid w:val="006C68A1"/>
    <w:rsid w:val="006C7142"/>
    <w:rsid w:val="006D3039"/>
    <w:rsid w:val="006D4886"/>
    <w:rsid w:val="006E0276"/>
    <w:rsid w:val="006E0927"/>
    <w:rsid w:val="006E3836"/>
    <w:rsid w:val="006E4393"/>
    <w:rsid w:val="006E4C00"/>
    <w:rsid w:val="006F03EB"/>
    <w:rsid w:val="006F2B7B"/>
    <w:rsid w:val="006F484E"/>
    <w:rsid w:val="006F794D"/>
    <w:rsid w:val="007004B0"/>
    <w:rsid w:val="0070074D"/>
    <w:rsid w:val="0070303B"/>
    <w:rsid w:val="007043FE"/>
    <w:rsid w:val="00704D84"/>
    <w:rsid w:val="00706B58"/>
    <w:rsid w:val="007124FC"/>
    <w:rsid w:val="00712AAE"/>
    <w:rsid w:val="00714856"/>
    <w:rsid w:val="00714A5A"/>
    <w:rsid w:val="007150EF"/>
    <w:rsid w:val="00730552"/>
    <w:rsid w:val="00730AC2"/>
    <w:rsid w:val="007317F5"/>
    <w:rsid w:val="00743A22"/>
    <w:rsid w:val="00744481"/>
    <w:rsid w:val="00745068"/>
    <w:rsid w:val="007460FF"/>
    <w:rsid w:val="0075005C"/>
    <w:rsid w:val="007517EA"/>
    <w:rsid w:val="00752619"/>
    <w:rsid w:val="007541AB"/>
    <w:rsid w:val="007615F2"/>
    <w:rsid w:val="00761A1D"/>
    <w:rsid w:val="007621A9"/>
    <w:rsid w:val="00763D62"/>
    <w:rsid w:val="00767066"/>
    <w:rsid w:val="007700F8"/>
    <w:rsid w:val="0077220B"/>
    <w:rsid w:val="0077290B"/>
    <w:rsid w:val="0077645B"/>
    <w:rsid w:val="007831F5"/>
    <w:rsid w:val="00784219"/>
    <w:rsid w:val="00792093"/>
    <w:rsid w:val="0079246E"/>
    <w:rsid w:val="0079293E"/>
    <w:rsid w:val="00793387"/>
    <w:rsid w:val="007933E9"/>
    <w:rsid w:val="0079450E"/>
    <w:rsid w:val="00795846"/>
    <w:rsid w:val="00797D72"/>
    <w:rsid w:val="007A61CF"/>
    <w:rsid w:val="007B272E"/>
    <w:rsid w:val="007B5AE5"/>
    <w:rsid w:val="007C22CF"/>
    <w:rsid w:val="007C5731"/>
    <w:rsid w:val="007D2317"/>
    <w:rsid w:val="007D30DE"/>
    <w:rsid w:val="007E77A8"/>
    <w:rsid w:val="007F22E0"/>
    <w:rsid w:val="007F26CB"/>
    <w:rsid w:val="007F321D"/>
    <w:rsid w:val="007F3B22"/>
    <w:rsid w:val="007F7C1A"/>
    <w:rsid w:val="00801127"/>
    <w:rsid w:val="008059B9"/>
    <w:rsid w:val="00811072"/>
    <w:rsid w:val="00813C6E"/>
    <w:rsid w:val="00821011"/>
    <w:rsid w:val="0082145D"/>
    <w:rsid w:val="00822040"/>
    <w:rsid w:val="0082224C"/>
    <w:rsid w:val="00831770"/>
    <w:rsid w:val="00832B79"/>
    <w:rsid w:val="008352CA"/>
    <w:rsid w:val="008379CB"/>
    <w:rsid w:val="008442E5"/>
    <w:rsid w:val="008522FC"/>
    <w:rsid w:val="0085251B"/>
    <w:rsid w:val="00856377"/>
    <w:rsid w:val="00861F9E"/>
    <w:rsid w:val="00866DAF"/>
    <w:rsid w:val="00867C47"/>
    <w:rsid w:val="00871BFD"/>
    <w:rsid w:val="00875AC1"/>
    <w:rsid w:val="00877703"/>
    <w:rsid w:val="0088326D"/>
    <w:rsid w:val="00884628"/>
    <w:rsid w:val="00885E32"/>
    <w:rsid w:val="0089347F"/>
    <w:rsid w:val="00893E1A"/>
    <w:rsid w:val="008960E3"/>
    <w:rsid w:val="00897156"/>
    <w:rsid w:val="00897356"/>
    <w:rsid w:val="00897D22"/>
    <w:rsid w:val="008A1CB9"/>
    <w:rsid w:val="008A7038"/>
    <w:rsid w:val="008B37BD"/>
    <w:rsid w:val="008B3E9F"/>
    <w:rsid w:val="008B60EE"/>
    <w:rsid w:val="008C2002"/>
    <w:rsid w:val="008C32F3"/>
    <w:rsid w:val="008C5775"/>
    <w:rsid w:val="008C5CAD"/>
    <w:rsid w:val="008C5CC3"/>
    <w:rsid w:val="008D1601"/>
    <w:rsid w:val="008D45FF"/>
    <w:rsid w:val="008E022F"/>
    <w:rsid w:val="008E0462"/>
    <w:rsid w:val="008E0B57"/>
    <w:rsid w:val="008E6F89"/>
    <w:rsid w:val="008E7B92"/>
    <w:rsid w:val="008F4B57"/>
    <w:rsid w:val="008F796A"/>
    <w:rsid w:val="00902F35"/>
    <w:rsid w:val="009039A4"/>
    <w:rsid w:val="009179C2"/>
    <w:rsid w:val="00921194"/>
    <w:rsid w:val="0092240A"/>
    <w:rsid w:val="00922643"/>
    <w:rsid w:val="00922C47"/>
    <w:rsid w:val="00923F1B"/>
    <w:rsid w:val="0092411A"/>
    <w:rsid w:val="00925BE2"/>
    <w:rsid w:val="00926A7B"/>
    <w:rsid w:val="00926BF0"/>
    <w:rsid w:val="00927458"/>
    <w:rsid w:val="009278F4"/>
    <w:rsid w:val="009307AF"/>
    <w:rsid w:val="009313AC"/>
    <w:rsid w:val="009329DC"/>
    <w:rsid w:val="00933B6D"/>
    <w:rsid w:val="0093418C"/>
    <w:rsid w:val="0094092A"/>
    <w:rsid w:val="0094127B"/>
    <w:rsid w:val="00942445"/>
    <w:rsid w:val="0094423B"/>
    <w:rsid w:val="00944D0D"/>
    <w:rsid w:val="00950CAA"/>
    <w:rsid w:val="00951148"/>
    <w:rsid w:val="00951539"/>
    <w:rsid w:val="0095275D"/>
    <w:rsid w:val="00952E51"/>
    <w:rsid w:val="009538C1"/>
    <w:rsid w:val="00954866"/>
    <w:rsid w:val="0095611D"/>
    <w:rsid w:val="00960328"/>
    <w:rsid w:val="0096092D"/>
    <w:rsid w:val="0096113A"/>
    <w:rsid w:val="00962A80"/>
    <w:rsid w:val="00970336"/>
    <w:rsid w:val="00970F57"/>
    <w:rsid w:val="0097110B"/>
    <w:rsid w:val="00975EA8"/>
    <w:rsid w:val="0097760A"/>
    <w:rsid w:val="0098304C"/>
    <w:rsid w:val="00984A65"/>
    <w:rsid w:val="00991DE3"/>
    <w:rsid w:val="0099399A"/>
    <w:rsid w:val="00996ABB"/>
    <w:rsid w:val="00996CDF"/>
    <w:rsid w:val="009A196B"/>
    <w:rsid w:val="009A62E1"/>
    <w:rsid w:val="009A7AC1"/>
    <w:rsid w:val="009A7F7F"/>
    <w:rsid w:val="009B2F8F"/>
    <w:rsid w:val="009B53C4"/>
    <w:rsid w:val="009C0A97"/>
    <w:rsid w:val="009C15F8"/>
    <w:rsid w:val="009C3DC3"/>
    <w:rsid w:val="009C5329"/>
    <w:rsid w:val="009C5EE7"/>
    <w:rsid w:val="009E19A2"/>
    <w:rsid w:val="009E5ED0"/>
    <w:rsid w:val="00A00291"/>
    <w:rsid w:val="00A033DE"/>
    <w:rsid w:val="00A03417"/>
    <w:rsid w:val="00A0782D"/>
    <w:rsid w:val="00A161F4"/>
    <w:rsid w:val="00A228D5"/>
    <w:rsid w:val="00A24344"/>
    <w:rsid w:val="00A30513"/>
    <w:rsid w:val="00A36084"/>
    <w:rsid w:val="00A377FB"/>
    <w:rsid w:val="00A4014A"/>
    <w:rsid w:val="00A40231"/>
    <w:rsid w:val="00A43FF0"/>
    <w:rsid w:val="00A46A62"/>
    <w:rsid w:val="00A4741A"/>
    <w:rsid w:val="00A52609"/>
    <w:rsid w:val="00A54570"/>
    <w:rsid w:val="00A55D32"/>
    <w:rsid w:val="00A615B2"/>
    <w:rsid w:val="00A6463C"/>
    <w:rsid w:val="00A65D75"/>
    <w:rsid w:val="00A670A2"/>
    <w:rsid w:val="00A707FA"/>
    <w:rsid w:val="00A758C5"/>
    <w:rsid w:val="00A77537"/>
    <w:rsid w:val="00A77D7E"/>
    <w:rsid w:val="00A823F1"/>
    <w:rsid w:val="00A90053"/>
    <w:rsid w:val="00A9245D"/>
    <w:rsid w:val="00A93512"/>
    <w:rsid w:val="00A96EA6"/>
    <w:rsid w:val="00A97336"/>
    <w:rsid w:val="00AA215C"/>
    <w:rsid w:val="00AA309E"/>
    <w:rsid w:val="00AA3FF9"/>
    <w:rsid w:val="00AA4608"/>
    <w:rsid w:val="00AA7B0E"/>
    <w:rsid w:val="00AB6629"/>
    <w:rsid w:val="00AC1E65"/>
    <w:rsid w:val="00AC2EE9"/>
    <w:rsid w:val="00AC638A"/>
    <w:rsid w:val="00AC792F"/>
    <w:rsid w:val="00AD0027"/>
    <w:rsid w:val="00AD08F9"/>
    <w:rsid w:val="00AD6C1C"/>
    <w:rsid w:val="00AD774E"/>
    <w:rsid w:val="00AE154E"/>
    <w:rsid w:val="00AE237F"/>
    <w:rsid w:val="00AE68E8"/>
    <w:rsid w:val="00AE7587"/>
    <w:rsid w:val="00AF060E"/>
    <w:rsid w:val="00AF57AE"/>
    <w:rsid w:val="00AF7F6B"/>
    <w:rsid w:val="00B02F6C"/>
    <w:rsid w:val="00B06470"/>
    <w:rsid w:val="00B06574"/>
    <w:rsid w:val="00B06EF0"/>
    <w:rsid w:val="00B2329B"/>
    <w:rsid w:val="00B23CB7"/>
    <w:rsid w:val="00B2790C"/>
    <w:rsid w:val="00B27C0B"/>
    <w:rsid w:val="00B27E21"/>
    <w:rsid w:val="00B27EB8"/>
    <w:rsid w:val="00B31C84"/>
    <w:rsid w:val="00B33014"/>
    <w:rsid w:val="00B33979"/>
    <w:rsid w:val="00B40D9B"/>
    <w:rsid w:val="00B426ED"/>
    <w:rsid w:val="00B42E2E"/>
    <w:rsid w:val="00B4586A"/>
    <w:rsid w:val="00B47C57"/>
    <w:rsid w:val="00B52F67"/>
    <w:rsid w:val="00B558AF"/>
    <w:rsid w:val="00B5794C"/>
    <w:rsid w:val="00B57E0C"/>
    <w:rsid w:val="00B608C6"/>
    <w:rsid w:val="00B62514"/>
    <w:rsid w:val="00B70865"/>
    <w:rsid w:val="00B7522E"/>
    <w:rsid w:val="00B9064A"/>
    <w:rsid w:val="00B92607"/>
    <w:rsid w:val="00BA080E"/>
    <w:rsid w:val="00BA0951"/>
    <w:rsid w:val="00BA0A7F"/>
    <w:rsid w:val="00BA106F"/>
    <w:rsid w:val="00BA2CC2"/>
    <w:rsid w:val="00BA62F2"/>
    <w:rsid w:val="00BB3865"/>
    <w:rsid w:val="00BB6848"/>
    <w:rsid w:val="00BC052E"/>
    <w:rsid w:val="00BD279D"/>
    <w:rsid w:val="00BD3868"/>
    <w:rsid w:val="00BE220A"/>
    <w:rsid w:val="00BE32B4"/>
    <w:rsid w:val="00BE3921"/>
    <w:rsid w:val="00BE7030"/>
    <w:rsid w:val="00BF3456"/>
    <w:rsid w:val="00BF6FC6"/>
    <w:rsid w:val="00C00682"/>
    <w:rsid w:val="00C02190"/>
    <w:rsid w:val="00C02609"/>
    <w:rsid w:val="00C028DD"/>
    <w:rsid w:val="00C04D66"/>
    <w:rsid w:val="00C053F0"/>
    <w:rsid w:val="00C06487"/>
    <w:rsid w:val="00C10CE9"/>
    <w:rsid w:val="00C110E2"/>
    <w:rsid w:val="00C117B4"/>
    <w:rsid w:val="00C12DE8"/>
    <w:rsid w:val="00C130AD"/>
    <w:rsid w:val="00C17152"/>
    <w:rsid w:val="00C224FA"/>
    <w:rsid w:val="00C225AB"/>
    <w:rsid w:val="00C23D95"/>
    <w:rsid w:val="00C25429"/>
    <w:rsid w:val="00C2619A"/>
    <w:rsid w:val="00C26EE3"/>
    <w:rsid w:val="00C35450"/>
    <w:rsid w:val="00C37A83"/>
    <w:rsid w:val="00C40742"/>
    <w:rsid w:val="00C4252B"/>
    <w:rsid w:val="00C45AF2"/>
    <w:rsid w:val="00C464DE"/>
    <w:rsid w:val="00C504D0"/>
    <w:rsid w:val="00C5403B"/>
    <w:rsid w:val="00C559D9"/>
    <w:rsid w:val="00C55F94"/>
    <w:rsid w:val="00C56DC3"/>
    <w:rsid w:val="00C62A04"/>
    <w:rsid w:val="00C637B1"/>
    <w:rsid w:val="00C64D8B"/>
    <w:rsid w:val="00C72721"/>
    <w:rsid w:val="00C75C7A"/>
    <w:rsid w:val="00C8083D"/>
    <w:rsid w:val="00C81880"/>
    <w:rsid w:val="00C83C94"/>
    <w:rsid w:val="00C84624"/>
    <w:rsid w:val="00C86F1B"/>
    <w:rsid w:val="00CA595A"/>
    <w:rsid w:val="00CB3B12"/>
    <w:rsid w:val="00CB4548"/>
    <w:rsid w:val="00CB54EB"/>
    <w:rsid w:val="00CB73FB"/>
    <w:rsid w:val="00CB746C"/>
    <w:rsid w:val="00CC2B33"/>
    <w:rsid w:val="00CC6B9D"/>
    <w:rsid w:val="00CD1CE4"/>
    <w:rsid w:val="00CD379A"/>
    <w:rsid w:val="00CD425E"/>
    <w:rsid w:val="00CE1400"/>
    <w:rsid w:val="00CE1ABD"/>
    <w:rsid w:val="00CF08C8"/>
    <w:rsid w:val="00CF14C3"/>
    <w:rsid w:val="00CF15D9"/>
    <w:rsid w:val="00CF1B31"/>
    <w:rsid w:val="00CF74B9"/>
    <w:rsid w:val="00CF7C2A"/>
    <w:rsid w:val="00D02142"/>
    <w:rsid w:val="00D05AFE"/>
    <w:rsid w:val="00D14C23"/>
    <w:rsid w:val="00D16E21"/>
    <w:rsid w:val="00D21462"/>
    <w:rsid w:val="00D21988"/>
    <w:rsid w:val="00D25CB0"/>
    <w:rsid w:val="00D26832"/>
    <w:rsid w:val="00D271FF"/>
    <w:rsid w:val="00D3470E"/>
    <w:rsid w:val="00D420E4"/>
    <w:rsid w:val="00D438C5"/>
    <w:rsid w:val="00D5476A"/>
    <w:rsid w:val="00D57297"/>
    <w:rsid w:val="00D57FC2"/>
    <w:rsid w:val="00D612CE"/>
    <w:rsid w:val="00D674DE"/>
    <w:rsid w:val="00D67B51"/>
    <w:rsid w:val="00D702FB"/>
    <w:rsid w:val="00D7100E"/>
    <w:rsid w:val="00D7127D"/>
    <w:rsid w:val="00D71CE7"/>
    <w:rsid w:val="00D730FC"/>
    <w:rsid w:val="00D73476"/>
    <w:rsid w:val="00D75EE6"/>
    <w:rsid w:val="00D7717C"/>
    <w:rsid w:val="00D771D6"/>
    <w:rsid w:val="00D804C3"/>
    <w:rsid w:val="00D84002"/>
    <w:rsid w:val="00D86579"/>
    <w:rsid w:val="00D87676"/>
    <w:rsid w:val="00D930DD"/>
    <w:rsid w:val="00D973B8"/>
    <w:rsid w:val="00D97422"/>
    <w:rsid w:val="00DA260E"/>
    <w:rsid w:val="00DA357D"/>
    <w:rsid w:val="00DA71F4"/>
    <w:rsid w:val="00DB0684"/>
    <w:rsid w:val="00DB06C4"/>
    <w:rsid w:val="00DB47EB"/>
    <w:rsid w:val="00DB4D24"/>
    <w:rsid w:val="00DB59F7"/>
    <w:rsid w:val="00DB7FF7"/>
    <w:rsid w:val="00DC37B0"/>
    <w:rsid w:val="00DC58F0"/>
    <w:rsid w:val="00DC67B5"/>
    <w:rsid w:val="00DC754C"/>
    <w:rsid w:val="00DD0BE5"/>
    <w:rsid w:val="00DD1627"/>
    <w:rsid w:val="00DD244E"/>
    <w:rsid w:val="00DF1CEA"/>
    <w:rsid w:val="00DF288E"/>
    <w:rsid w:val="00DF6A54"/>
    <w:rsid w:val="00E02233"/>
    <w:rsid w:val="00E025B7"/>
    <w:rsid w:val="00E0623B"/>
    <w:rsid w:val="00E07004"/>
    <w:rsid w:val="00E15F90"/>
    <w:rsid w:val="00E20975"/>
    <w:rsid w:val="00E20C6B"/>
    <w:rsid w:val="00E24F06"/>
    <w:rsid w:val="00E2679B"/>
    <w:rsid w:val="00E31B46"/>
    <w:rsid w:val="00E31C43"/>
    <w:rsid w:val="00E34AA1"/>
    <w:rsid w:val="00E352D3"/>
    <w:rsid w:val="00E3714C"/>
    <w:rsid w:val="00E415A3"/>
    <w:rsid w:val="00E42C49"/>
    <w:rsid w:val="00E4560D"/>
    <w:rsid w:val="00E45702"/>
    <w:rsid w:val="00E461A3"/>
    <w:rsid w:val="00E462FE"/>
    <w:rsid w:val="00E52D68"/>
    <w:rsid w:val="00E56CBC"/>
    <w:rsid w:val="00E63560"/>
    <w:rsid w:val="00E67AC6"/>
    <w:rsid w:val="00E746F0"/>
    <w:rsid w:val="00E75269"/>
    <w:rsid w:val="00E758BB"/>
    <w:rsid w:val="00E76CFA"/>
    <w:rsid w:val="00E772C9"/>
    <w:rsid w:val="00E82DB6"/>
    <w:rsid w:val="00E8378F"/>
    <w:rsid w:val="00E90195"/>
    <w:rsid w:val="00E905C6"/>
    <w:rsid w:val="00E94B9F"/>
    <w:rsid w:val="00E94F23"/>
    <w:rsid w:val="00EA18A9"/>
    <w:rsid w:val="00EA467C"/>
    <w:rsid w:val="00EB2E7F"/>
    <w:rsid w:val="00EB6804"/>
    <w:rsid w:val="00EC591A"/>
    <w:rsid w:val="00EC617C"/>
    <w:rsid w:val="00EC7DBB"/>
    <w:rsid w:val="00ED18A4"/>
    <w:rsid w:val="00ED2CAB"/>
    <w:rsid w:val="00ED75F6"/>
    <w:rsid w:val="00EF5850"/>
    <w:rsid w:val="00F02213"/>
    <w:rsid w:val="00F05623"/>
    <w:rsid w:val="00F16A32"/>
    <w:rsid w:val="00F17AF2"/>
    <w:rsid w:val="00F202B5"/>
    <w:rsid w:val="00F21406"/>
    <w:rsid w:val="00F23698"/>
    <w:rsid w:val="00F24162"/>
    <w:rsid w:val="00F24C7B"/>
    <w:rsid w:val="00F2643C"/>
    <w:rsid w:val="00F316DD"/>
    <w:rsid w:val="00F352CB"/>
    <w:rsid w:val="00F41376"/>
    <w:rsid w:val="00F41435"/>
    <w:rsid w:val="00F42921"/>
    <w:rsid w:val="00F44154"/>
    <w:rsid w:val="00F44A41"/>
    <w:rsid w:val="00F5037A"/>
    <w:rsid w:val="00F516CF"/>
    <w:rsid w:val="00F54D24"/>
    <w:rsid w:val="00F56FC5"/>
    <w:rsid w:val="00F616C7"/>
    <w:rsid w:val="00F72FF5"/>
    <w:rsid w:val="00F866E9"/>
    <w:rsid w:val="00F912D2"/>
    <w:rsid w:val="00F9170E"/>
    <w:rsid w:val="00F91934"/>
    <w:rsid w:val="00F93B69"/>
    <w:rsid w:val="00F95476"/>
    <w:rsid w:val="00F959D9"/>
    <w:rsid w:val="00F96119"/>
    <w:rsid w:val="00FA0A4C"/>
    <w:rsid w:val="00FA3232"/>
    <w:rsid w:val="00FA4E11"/>
    <w:rsid w:val="00FA5F24"/>
    <w:rsid w:val="00FA69C9"/>
    <w:rsid w:val="00FB0835"/>
    <w:rsid w:val="00FC03D4"/>
    <w:rsid w:val="00FC07E9"/>
    <w:rsid w:val="00FC1A55"/>
    <w:rsid w:val="00FC1C3A"/>
    <w:rsid w:val="00FC3077"/>
    <w:rsid w:val="00FC6929"/>
    <w:rsid w:val="00FD0B63"/>
    <w:rsid w:val="00FD2643"/>
    <w:rsid w:val="00FD3100"/>
    <w:rsid w:val="00FD478E"/>
    <w:rsid w:val="00FE12F0"/>
    <w:rsid w:val="00FE1F3B"/>
    <w:rsid w:val="00FE2582"/>
    <w:rsid w:val="00FE4414"/>
    <w:rsid w:val="00FE4531"/>
    <w:rsid w:val="00FE4858"/>
    <w:rsid w:val="00FF296D"/>
    <w:rsid w:val="00FF3992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DC6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C6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DC6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C6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9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</cp:lastModifiedBy>
  <cp:revision>284</cp:revision>
  <cp:lastPrinted>2025-05-21T03:31:00Z</cp:lastPrinted>
  <dcterms:created xsi:type="dcterms:W3CDTF">2023-03-15T09:10:00Z</dcterms:created>
  <dcterms:modified xsi:type="dcterms:W3CDTF">2025-05-21T09:03:00Z</dcterms:modified>
</cp:coreProperties>
</file>