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B" w:rsidRPr="004159C7" w:rsidRDefault="007A58FB" w:rsidP="007A58FB">
      <w:pPr>
        <w:jc w:val="both"/>
        <w:rPr>
          <w:sz w:val="28"/>
          <w:szCs w:val="28"/>
        </w:rPr>
      </w:pPr>
    </w:p>
    <w:p w:rsidR="007A58FB" w:rsidRPr="004159C7" w:rsidRDefault="007A58FB" w:rsidP="007A58FB">
      <w:pPr>
        <w:ind w:firstLine="709"/>
        <w:jc w:val="both"/>
        <w:rPr>
          <w:b/>
          <w:sz w:val="28"/>
          <w:szCs w:val="28"/>
        </w:rPr>
      </w:pPr>
      <w:r w:rsidRPr="004159C7">
        <w:rPr>
          <w:b/>
          <w:sz w:val="28"/>
          <w:szCs w:val="28"/>
        </w:rPr>
        <w:t xml:space="preserve">Верховным Судом РФ разъяснен порядок применения норм Кодекса Российской Федерации об административных правонарушениях при новой </w:t>
      </w:r>
      <w:proofErr w:type="spellStart"/>
      <w:r w:rsidRPr="004159C7">
        <w:rPr>
          <w:b/>
          <w:sz w:val="28"/>
          <w:szCs w:val="28"/>
        </w:rPr>
        <w:t>коронавирусной</w:t>
      </w:r>
      <w:proofErr w:type="spellEnd"/>
      <w:r w:rsidRPr="004159C7">
        <w:rPr>
          <w:b/>
          <w:sz w:val="28"/>
          <w:szCs w:val="28"/>
        </w:rPr>
        <w:t xml:space="preserve"> инфекции в случае, когда срок действия водительского удостоверения истек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Частью 1 статьи 12.7 Кодекса Российской Федерации об административных правонарушениях предусмотрена административная за управление транспортным средством водителем, не имеющим права управления транспортным средством (за исключением учебной езды).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К административной ответственности по части 1 статьи 12.7 Кодекса Российской Федерации об административных правонарушениях также может быть привлечено лицо, срок действия водительского удостоверения которого истек.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 xml:space="preserve">В условиях реализации мер по противодействию распространению на территории Российской Федерации новой </w:t>
      </w:r>
      <w:proofErr w:type="spellStart"/>
      <w:r w:rsidRPr="004159C7">
        <w:rPr>
          <w:sz w:val="28"/>
          <w:szCs w:val="28"/>
        </w:rPr>
        <w:t>коронавирусной</w:t>
      </w:r>
      <w:proofErr w:type="spellEnd"/>
      <w:r w:rsidRPr="004159C7">
        <w:rPr>
          <w:sz w:val="28"/>
          <w:szCs w:val="28"/>
        </w:rPr>
        <w:t xml:space="preserve"> инфекции Указом Президента Российской Федерации от 18.04.2020 № 275 водительские удостоверения, срок действия которых истек или истекает в период с 01 февраля по 15 июля 2020 года (включительно) признаны действительными.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proofErr w:type="gramStart"/>
      <w:r w:rsidRPr="004159C7">
        <w:rPr>
          <w:sz w:val="28"/>
          <w:szCs w:val="28"/>
        </w:rPr>
        <w:t xml:space="preserve">Согласно позиции Верховного Суда Российской Федерации, изложенной в Обзоре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proofErr w:type="spellStart"/>
      <w:r w:rsidRPr="004159C7">
        <w:rPr>
          <w:sz w:val="28"/>
          <w:szCs w:val="28"/>
        </w:rPr>
        <w:t>коронавирусной</w:t>
      </w:r>
      <w:proofErr w:type="spellEnd"/>
      <w:r w:rsidRPr="004159C7">
        <w:rPr>
          <w:sz w:val="28"/>
          <w:szCs w:val="28"/>
        </w:rPr>
        <w:t xml:space="preserve"> инфекции, утв. Президиумом Верховного Суда Российской Федерации 30.04.2020, действия водителя, выразившиеся в управлении транспортным средством в период распространения </w:t>
      </w:r>
      <w:proofErr w:type="spellStart"/>
      <w:r w:rsidRPr="004159C7">
        <w:rPr>
          <w:sz w:val="28"/>
          <w:szCs w:val="28"/>
        </w:rPr>
        <w:t>коронавирусной</w:t>
      </w:r>
      <w:proofErr w:type="spellEnd"/>
      <w:r w:rsidRPr="004159C7">
        <w:rPr>
          <w:sz w:val="28"/>
          <w:szCs w:val="28"/>
        </w:rPr>
        <w:t xml:space="preserve"> инфекции при наличии у него водительского удостоверения, срок действия которого истек в</w:t>
      </w:r>
      <w:proofErr w:type="gramEnd"/>
      <w:r w:rsidRPr="004159C7">
        <w:rPr>
          <w:sz w:val="28"/>
          <w:szCs w:val="28"/>
        </w:rPr>
        <w:t xml:space="preserve"> обозначенные в Указе Президента Российской Федерации даты, объективную сторону состава административного правонарушения, предусмотренного частью 1 статьи 12.7 КоАП РФ, не образуют.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Таким образом, лицо, срок действия водительского удостоверения которого истек, к административной ответственности по части 1 статьи 12.7 Кодекса Российской Федерации об административных правонарушениях не может быть привлечено.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 xml:space="preserve">Аналогичным образом следует решать вопрос о наличии либо об отсутствии у лица права управления транспортными средствами при выявлении административных правонарушений, предусмотренных, например, частью 3 статьи 12.7, частями 1, 3 статьи 12.8, частями 1, 2 статьи 12.26, статьей 12.32 Кодекса Российской Федерации </w:t>
      </w:r>
      <w:proofErr w:type="gramStart"/>
      <w:r w:rsidRPr="004159C7">
        <w:rPr>
          <w:sz w:val="28"/>
          <w:szCs w:val="28"/>
        </w:rPr>
        <w:t>об</w:t>
      </w:r>
      <w:proofErr w:type="gramEnd"/>
      <w:r w:rsidRPr="004159C7">
        <w:rPr>
          <w:sz w:val="28"/>
          <w:szCs w:val="28"/>
        </w:rPr>
        <w:t xml:space="preserve"> административных</w:t>
      </w: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4159C7">
      <w:pPr>
        <w:jc w:val="both"/>
        <w:rPr>
          <w:sz w:val="28"/>
          <w:szCs w:val="28"/>
        </w:rPr>
      </w:pPr>
    </w:p>
    <w:p w:rsidR="007A58FB" w:rsidRPr="004159C7" w:rsidRDefault="007A58FB" w:rsidP="007A58FB">
      <w:pPr>
        <w:ind w:firstLine="709"/>
        <w:jc w:val="both"/>
        <w:rPr>
          <w:b/>
          <w:sz w:val="28"/>
          <w:szCs w:val="28"/>
        </w:rPr>
      </w:pPr>
      <w:r w:rsidRPr="004159C7">
        <w:rPr>
          <w:b/>
          <w:sz w:val="28"/>
          <w:szCs w:val="28"/>
        </w:rPr>
        <w:lastRenderedPageBreak/>
        <w:t>Вступили в силу новые требования к организаторам детского отдыха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С 1 июня 2020 года начали действовать дополнительные требования к юридическим лицам и индивидуальным предпринимателям, оказывающим услуги по организации отдыха и оздоровления детей.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Согласно вступившему в силу пункту 2.1 ст. 12 Федерального закона «Об основных гарантиях прав ребенка в Российской Федерации», юридические лица и индивидуальные предприниматели, не включенные в реестр организаций отдыха детей и их оздоровления, не вправе оказывать услуги по организации детского отдыха.</w:t>
      </w:r>
    </w:p>
    <w:p w:rsidR="007A58FB" w:rsidRPr="004159C7" w:rsidRDefault="007A58FB" w:rsidP="007A58FB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Оказание услуг по организации отдыха и оздоровлению детей юридическими лицами и индивидуальными предпринимателями, не включёнными в реестр, согласно статье 14.65 Кодекса Российской Федерации об административных правонарушениях влечёт за собой административную ответственность в виде штрафа в размере от 500 тыс. до 1 млн. рублей.</w:t>
      </w: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3A7B25">
      <w:pPr>
        <w:ind w:firstLine="709"/>
        <w:jc w:val="both"/>
        <w:rPr>
          <w:sz w:val="28"/>
          <w:szCs w:val="28"/>
        </w:rPr>
      </w:pPr>
    </w:p>
    <w:p w:rsidR="00873828" w:rsidRPr="004159C7" w:rsidRDefault="00873828" w:rsidP="003A7B25">
      <w:pPr>
        <w:ind w:firstLine="709"/>
        <w:jc w:val="both"/>
        <w:rPr>
          <w:sz w:val="28"/>
          <w:szCs w:val="28"/>
        </w:rPr>
      </w:pPr>
    </w:p>
    <w:p w:rsidR="00873828" w:rsidRPr="004159C7" w:rsidRDefault="00873828" w:rsidP="003A7B25">
      <w:pPr>
        <w:ind w:firstLine="709"/>
        <w:jc w:val="both"/>
        <w:rPr>
          <w:sz w:val="28"/>
          <w:szCs w:val="28"/>
        </w:rPr>
      </w:pPr>
    </w:p>
    <w:p w:rsidR="00873828" w:rsidRPr="004159C7" w:rsidRDefault="00873828" w:rsidP="003A7B25">
      <w:pPr>
        <w:ind w:firstLine="709"/>
        <w:jc w:val="both"/>
        <w:rPr>
          <w:sz w:val="28"/>
          <w:szCs w:val="28"/>
        </w:rPr>
      </w:pPr>
    </w:p>
    <w:p w:rsidR="00873828" w:rsidRPr="004159C7" w:rsidRDefault="00873828" w:rsidP="003A7B25">
      <w:pPr>
        <w:ind w:firstLine="709"/>
        <w:jc w:val="both"/>
        <w:rPr>
          <w:sz w:val="28"/>
          <w:szCs w:val="28"/>
        </w:rPr>
      </w:pPr>
    </w:p>
    <w:p w:rsidR="00873828" w:rsidRPr="004159C7" w:rsidRDefault="00873828" w:rsidP="003A7B25">
      <w:pPr>
        <w:ind w:firstLine="709"/>
        <w:jc w:val="both"/>
        <w:rPr>
          <w:sz w:val="28"/>
          <w:szCs w:val="28"/>
        </w:rPr>
      </w:pPr>
    </w:p>
    <w:p w:rsidR="00873828" w:rsidRPr="004159C7" w:rsidRDefault="00873828" w:rsidP="003A7B25">
      <w:pPr>
        <w:ind w:firstLine="709"/>
        <w:jc w:val="both"/>
        <w:rPr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317C1C">
      <w:pPr>
        <w:ind w:firstLine="709"/>
        <w:jc w:val="both"/>
        <w:rPr>
          <w:b/>
          <w:bCs/>
          <w:sz w:val="28"/>
          <w:szCs w:val="28"/>
        </w:rPr>
      </w:pPr>
      <w:r w:rsidRPr="004159C7">
        <w:rPr>
          <w:b/>
          <w:bCs/>
          <w:sz w:val="28"/>
          <w:szCs w:val="28"/>
        </w:rPr>
        <w:t>Новые требования к комплектации аптечки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Приказом Министерства здравоохранения Российской Федерации от 08.10.2020 № 1080н утверждены требования к комплектации медицинскими изделиями аптечки для оказания первой помощи пострадавшим в дорожно-транспортных происшествиях (автомобильной) (далее – Приказ № 1080н).</w:t>
      </w:r>
      <w:r w:rsidRPr="004159C7">
        <w:rPr>
          <w:sz w:val="28"/>
          <w:szCs w:val="28"/>
        </w:rPr>
        <w:br/>
        <w:t>Согласно указанным требованиям с 1 января 2021 года аптечка подлежит комплектации медицинскими изделиями, зарегистрированными в установленном порядке, а именно: двумя медицинскими нестерильными одноразовыми масками, двумя парами медицинских нестерильных перчаток, маской для проведения искусственного дыхания, жгутом кровоостанавливающим, бинтами, марлевыми медицинскими стерильными салфетками, лейкопластырем. </w:t>
      </w:r>
      <w:r w:rsidRPr="004159C7">
        <w:rPr>
          <w:sz w:val="28"/>
          <w:szCs w:val="28"/>
        </w:rPr>
        <w:br/>
        <w:t xml:space="preserve">Помимо </w:t>
      </w:r>
      <w:proofErr w:type="gramStart"/>
      <w:r w:rsidRPr="004159C7">
        <w:rPr>
          <w:sz w:val="28"/>
          <w:szCs w:val="28"/>
        </w:rPr>
        <w:t>перечисленного</w:t>
      </w:r>
      <w:proofErr w:type="gramEnd"/>
      <w:r w:rsidRPr="004159C7">
        <w:rPr>
          <w:sz w:val="28"/>
          <w:szCs w:val="28"/>
        </w:rPr>
        <w:t xml:space="preserve"> в аптечке должны быть ножницы и инструкция по оказанию первой помощи с применением аптечки. Наличие лекарственных препаратов в аптечке не предусмотрено.</w:t>
      </w:r>
      <w:r w:rsidRPr="004159C7">
        <w:rPr>
          <w:sz w:val="28"/>
          <w:szCs w:val="28"/>
        </w:rPr>
        <w:br/>
        <w:t>Аптечки первой помощи (автомобильные), производственные (укомплектованные) до дня вступления в силу Приказа № 1080н, подлежат применению в течение срока их годности, но не позднее 31 декабря 2024 года.</w:t>
      </w:r>
    </w:p>
    <w:p w:rsidR="007A58FB" w:rsidRPr="004159C7" w:rsidRDefault="007A58FB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317C1C">
      <w:pPr>
        <w:ind w:firstLine="709"/>
        <w:jc w:val="both"/>
        <w:rPr>
          <w:b/>
          <w:sz w:val="28"/>
          <w:szCs w:val="28"/>
        </w:rPr>
      </w:pPr>
      <w:r w:rsidRPr="004159C7">
        <w:rPr>
          <w:b/>
          <w:sz w:val="28"/>
          <w:szCs w:val="28"/>
        </w:rPr>
        <w:t>Право на получение компенсации неработающими пенсионерами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 xml:space="preserve">Вступило в силу постановление Правительства Российской Федерации от 07.10.2020 № 1611 «Об особенностях правового регулирования реализации неработающими пенсионерами, проживающими в районах Крайнего Севера и приравненных к ним местностях, в 2020 году права на получение компенсации расходов на оплату стоимости проезда к месту отдыха и обратно». 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proofErr w:type="gramStart"/>
      <w:r w:rsidRPr="004159C7">
        <w:rPr>
          <w:sz w:val="28"/>
          <w:szCs w:val="28"/>
        </w:rPr>
        <w:lastRenderedPageBreak/>
        <w:t>Так, неработающие пенсионеры, являющиеся получателями страховых пенсий по старости или страховых пенсий по инвалидности и имеющие в соответствии со статьей 34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 право на компенсацию расходов на оплату стоимости проезда к месту отдыха на территории Российской</w:t>
      </w:r>
      <w:proofErr w:type="gramEnd"/>
      <w:r w:rsidRPr="004159C7">
        <w:rPr>
          <w:sz w:val="28"/>
          <w:szCs w:val="28"/>
        </w:rPr>
        <w:t xml:space="preserve"> Федерации и обратно один раз в два года, но не воспользовавшиеся таким правом в 2020 году в связи с осуществляемыми в 2020 году ограничительными мерами по предупреждению распространения новой </w:t>
      </w:r>
      <w:proofErr w:type="spellStart"/>
      <w:r w:rsidRPr="004159C7">
        <w:rPr>
          <w:sz w:val="28"/>
          <w:szCs w:val="28"/>
        </w:rPr>
        <w:t>коронавирусной</w:t>
      </w:r>
      <w:proofErr w:type="spellEnd"/>
      <w:r w:rsidRPr="004159C7">
        <w:rPr>
          <w:sz w:val="28"/>
          <w:szCs w:val="28"/>
        </w:rPr>
        <w:t xml:space="preserve"> инфекции, смогут реализовать это право в 2021 году.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proofErr w:type="gramStart"/>
      <w:r w:rsidRPr="004159C7">
        <w:rPr>
          <w:sz w:val="28"/>
          <w:szCs w:val="28"/>
        </w:rPr>
        <w:t>Также указанным постановлением установлено, что если двухгодичный период, в котором неработающим пенсионером может быть реализовано право на компенсацию расходов на оплату стоимости проезда к месту отдыха и обратно, заканчивается в 2020 году и неработающий пенсионер не использовал его в 2020 году в связи с теми же ограничительными мерами, а реализовал в 2021 году, следующий период для осуществления такой компенсации исчисляется</w:t>
      </w:r>
      <w:proofErr w:type="gramEnd"/>
      <w:r w:rsidRPr="004159C7">
        <w:rPr>
          <w:sz w:val="28"/>
          <w:szCs w:val="28"/>
        </w:rPr>
        <w:t xml:space="preserve"> начиная с 1 января 2020. </w:t>
      </w: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Default="00317C1C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317C1C">
      <w:pPr>
        <w:ind w:firstLine="709"/>
        <w:jc w:val="both"/>
        <w:rPr>
          <w:b/>
          <w:bCs/>
          <w:sz w:val="28"/>
          <w:szCs w:val="28"/>
        </w:rPr>
      </w:pPr>
      <w:r w:rsidRPr="004159C7">
        <w:rPr>
          <w:b/>
          <w:bCs/>
          <w:sz w:val="28"/>
          <w:szCs w:val="28"/>
        </w:rPr>
        <w:t>Реализация права на отпуск при увольнении работника"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 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 xml:space="preserve">Согласно ст. 127 Трудового кодекса РФ при увольнении работнику выплачивается денежная компенсация за все неиспользованные им </w:t>
      </w:r>
      <w:proofErr w:type="spellStart"/>
      <w:r w:rsidRPr="004159C7">
        <w:rPr>
          <w:sz w:val="28"/>
          <w:szCs w:val="28"/>
        </w:rPr>
        <w:t>отпуска</w:t>
      </w:r>
      <w:proofErr w:type="gramStart"/>
      <w:r w:rsidRPr="004159C7">
        <w:rPr>
          <w:sz w:val="28"/>
          <w:szCs w:val="28"/>
        </w:rPr>
        <w:t>.Д</w:t>
      </w:r>
      <w:proofErr w:type="gramEnd"/>
      <w:r w:rsidRPr="004159C7">
        <w:rPr>
          <w:sz w:val="28"/>
          <w:szCs w:val="28"/>
        </w:rPr>
        <w:t>енежная</w:t>
      </w:r>
      <w:proofErr w:type="spellEnd"/>
      <w:r w:rsidRPr="004159C7">
        <w:rPr>
          <w:sz w:val="28"/>
          <w:szCs w:val="28"/>
        </w:rPr>
        <w:t xml:space="preserve"> компенсация за отпуск при увольнении работника должна быть выплачена ему за все неиспользованные им ко дню увольнения отпуска, независимо от того, какова их общая продолжительность и по каким основаниям прекращается трудовой договор.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По желанию работника на основании его письменного заявления вместо компенсации за неиспользованные отпуска ему может быть предоставлен отпуск в натуре с последующим увольнением (за исключением случаев увольнения за виновные действия). Следует иметь в виду, что работодатель вправе, а не обязан предоставлять работнику отпуск с последующим увольнением по его просьбе.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При предоставлении работнику отпуска с последующим увольнением, днем увольнения будет считаться последний день отпуска. Эта дата (последний день отпуска) вносится и в трудовую книжку как дата увольнения. Однако все расчеты с работником, в том числе выдача трудовой книжки и других документов, должны быть произведены в последний день работы в соответствии с правилами ст. 84.1 Трудового кодекса РФ.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Default="00317C1C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  <w:r w:rsidRPr="004159C7">
        <w:rPr>
          <w:b/>
          <w:sz w:val="28"/>
          <w:szCs w:val="28"/>
        </w:rPr>
        <w:lastRenderedPageBreak/>
        <w:t>1 января 2021 года изменился порядок уплаты госпошлины за регистрацию ранее приобретённых объектов недвижимости.</w:t>
      </w: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317C1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333333"/>
          <w:sz w:val="28"/>
          <w:szCs w:val="28"/>
          <w:shd w:val="clear" w:color="auto" w:fill="FFFFFF"/>
        </w:rPr>
        <w:t>Федеральным </w:t>
      </w:r>
      <w:hyperlink r:id="rId6" w:anchor="dst0" w:history="1">
        <w:r w:rsidRPr="004159C7">
          <w:rPr>
            <w:rStyle w:val="a5"/>
            <w:color w:val="4062C4"/>
            <w:sz w:val="28"/>
            <w:szCs w:val="28"/>
          </w:rPr>
          <w:t>законом</w:t>
        </w:r>
      </w:hyperlink>
      <w:r w:rsidRPr="004159C7">
        <w:rPr>
          <w:color w:val="333333"/>
          <w:sz w:val="28"/>
          <w:szCs w:val="28"/>
          <w:shd w:val="clear" w:color="auto" w:fill="FFFFFF"/>
        </w:rPr>
        <w:t> № 374-ФЗ, который действует с 29 декабря 2020 года, внесены соответствующие изменения в Налоговый кодекс, согласно которым государственная пошлина за регистрацию ранее возникших прав на объекты недвижимости не уплачивается. До вступления в силу закона за указанную государственную услугу нужно было заплатить 1 тысячу рублей.</w:t>
      </w:r>
    </w:p>
    <w:p w:rsidR="00317C1C" w:rsidRPr="004159C7" w:rsidRDefault="00317C1C" w:rsidP="00317C1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333333"/>
          <w:sz w:val="28"/>
          <w:szCs w:val="28"/>
          <w:shd w:val="clear" w:color="auto" w:fill="FFFFFF"/>
        </w:rPr>
        <w:t>Так, с нового года больше не нужно платить государственную пошлину при регистрации ранее возникших прав на объекты недвижимости. Это права, которые были приобретены до 31.01.1998, то есть до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317C1C" w:rsidRPr="004159C7" w:rsidRDefault="00317C1C" w:rsidP="00317C1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333333"/>
          <w:sz w:val="28"/>
          <w:szCs w:val="28"/>
          <w:shd w:val="clear" w:color="auto" w:fill="FFFFFF"/>
        </w:rPr>
        <w:t xml:space="preserve">Законодательные изменения были разработаны Минфином России с учетом предложений </w:t>
      </w:r>
      <w:proofErr w:type="spellStart"/>
      <w:r w:rsidRPr="004159C7">
        <w:rPr>
          <w:color w:val="333333"/>
          <w:sz w:val="28"/>
          <w:szCs w:val="28"/>
          <w:shd w:val="clear" w:color="auto" w:fill="FFFFFF"/>
        </w:rPr>
        <w:t>Росреестра</w:t>
      </w:r>
      <w:proofErr w:type="spellEnd"/>
      <w:r w:rsidRPr="004159C7">
        <w:rPr>
          <w:color w:val="333333"/>
          <w:sz w:val="28"/>
          <w:szCs w:val="28"/>
          <w:shd w:val="clear" w:color="auto" w:fill="FFFFFF"/>
        </w:rPr>
        <w:t>. Принятые изменения направлены на стимулирование правообладателей, чьи права считаются возникшими в силу закона, к оформлению прав на принадлежащие им объекты. Это позволит повысить защиту прав и законных интересов собственников недвижимости.</w:t>
      </w:r>
    </w:p>
    <w:p w:rsidR="00317C1C" w:rsidRPr="004159C7" w:rsidRDefault="00317C1C" w:rsidP="00317C1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333333"/>
          <w:sz w:val="28"/>
          <w:szCs w:val="28"/>
          <w:shd w:val="clear" w:color="auto" w:fill="FFFFFF"/>
        </w:rPr>
        <w:t>Ранее возникшие </w:t>
      </w:r>
      <w:hyperlink r:id="rId7" w:anchor="dst100892" w:history="1">
        <w:r w:rsidRPr="004159C7">
          <w:rPr>
            <w:rStyle w:val="a5"/>
            <w:color w:val="4062C4"/>
            <w:sz w:val="28"/>
            <w:szCs w:val="28"/>
          </w:rPr>
          <w:t>права</w:t>
        </w:r>
      </w:hyperlink>
      <w:r w:rsidRPr="004159C7">
        <w:rPr>
          <w:color w:val="333333"/>
          <w:sz w:val="28"/>
          <w:szCs w:val="28"/>
          <w:shd w:val="clear" w:color="auto" w:fill="FFFFFF"/>
        </w:rPr>
        <w:t> на объекты недвижимости признаются юридически действительными при отсутствии их государственной регистрации в Едином государственном реестре недвижимости (ЕГРН). То есть выданные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 При этом если правообладатель хочет продать или подарить такой объект недвижимости, ему обязательно нужно зарегистрировать на него свое право.</w:t>
      </w: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Default="00317C1C" w:rsidP="0084073E">
      <w:pPr>
        <w:ind w:firstLine="709"/>
        <w:jc w:val="both"/>
        <w:rPr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sz w:val="28"/>
          <w:szCs w:val="28"/>
        </w:rPr>
      </w:pPr>
    </w:p>
    <w:p w:rsidR="00317C1C" w:rsidRPr="004159C7" w:rsidRDefault="00317C1C" w:rsidP="00317C1C">
      <w:pPr>
        <w:jc w:val="center"/>
        <w:rPr>
          <w:b/>
          <w:sz w:val="28"/>
          <w:szCs w:val="28"/>
        </w:rPr>
      </w:pPr>
      <w:r w:rsidRPr="004159C7">
        <w:rPr>
          <w:b/>
          <w:sz w:val="28"/>
          <w:szCs w:val="28"/>
        </w:rPr>
        <w:lastRenderedPageBreak/>
        <w:t>П</w:t>
      </w:r>
      <w:r w:rsidRPr="004159C7">
        <w:rPr>
          <w:b/>
          <w:sz w:val="28"/>
          <w:szCs w:val="28"/>
        </w:rPr>
        <w:t>ризнани</w:t>
      </w:r>
      <w:r w:rsidRPr="004159C7">
        <w:rPr>
          <w:b/>
          <w:sz w:val="28"/>
          <w:szCs w:val="28"/>
        </w:rPr>
        <w:t>е</w:t>
      </w:r>
      <w:r w:rsidRPr="004159C7">
        <w:rPr>
          <w:b/>
          <w:sz w:val="28"/>
          <w:szCs w:val="28"/>
        </w:rPr>
        <w:t xml:space="preserve"> гражданина безвестно отсутствующим.</w:t>
      </w:r>
    </w:p>
    <w:p w:rsidR="00317C1C" w:rsidRPr="004159C7" w:rsidRDefault="00317C1C" w:rsidP="00317C1C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 xml:space="preserve"> </w:t>
      </w: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Законодателем предусмотрен механизм признания гражданина безвестно отсутствующим, состоящий как из норм материального (ст.42-44 ГК РФ), так и процессуального права (гл. 30 ГПК РФ).</w:t>
      </w: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Вместе с тем, не любого человека можно признать безвестно отсутствующим: например, если лицо скрывается от родственников и правоохранительных органов в связи с совершением им какого-либо преступления и находится в розыске, то в удовлетворении заявления о признании такого гражданина безвестно отс</w:t>
      </w:r>
      <w:r w:rsidRPr="004159C7">
        <w:rPr>
          <w:sz w:val="28"/>
          <w:szCs w:val="28"/>
        </w:rPr>
        <w:t>утствующим может быть отказано.</w:t>
      </w: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Для того</w:t>
      </w:r>
      <w:proofErr w:type="gramStart"/>
      <w:r w:rsidRPr="004159C7">
        <w:rPr>
          <w:sz w:val="28"/>
          <w:szCs w:val="28"/>
        </w:rPr>
        <w:t>,</w:t>
      </w:r>
      <w:proofErr w:type="gramEnd"/>
      <w:r w:rsidRPr="004159C7">
        <w:rPr>
          <w:sz w:val="28"/>
          <w:szCs w:val="28"/>
        </w:rPr>
        <w:t xml:space="preserve"> чтобы инициировать процесс признания гражданина безвестно отсутствующим, необходимо отсутствие в течение года в месте жительства отсутствующего гражданина сведений о месте его пребывания. </w:t>
      </w:r>
      <w:proofErr w:type="gramStart"/>
      <w:r w:rsidRPr="004159C7">
        <w:rPr>
          <w:sz w:val="28"/>
          <w:szCs w:val="28"/>
        </w:rPr>
        <w:t>В том случае, если невозможно установить день получения последних сведений об отсутствующем, то началом исчисления срока для признания безвестного отсутствия будет считаться первое число месяца, следующего за тем, в котором были получены последние сведения об отсутствующем, а при невозможности установить этот месяц –</w:t>
      </w:r>
      <w:r w:rsidRPr="004159C7">
        <w:rPr>
          <w:sz w:val="28"/>
          <w:szCs w:val="28"/>
        </w:rPr>
        <w:t xml:space="preserve"> первое января следующего года.</w:t>
      </w:r>
      <w:proofErr w:type="gramEnd"/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Заинтересованному лицу необходимо обратиться с заявлением о признании гражданина безвестно отсутствующим непосредственно в суд по месту своего ж</w:t>
      </w:r>
      <w:r w:rsidRPr="004159C7">
        <w:rPr>
          <w:sz w:val="28"/>
          <w:szCs w:val="28"/>
        </w:rPr>
        <w:t>ительства или месту нахождения.</w:t>
      </w: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 целях дополнительного обеспечения законности, всесторонности и полноты разбирательства дела указанной категории рассматриваются с участием прокурора, который дает итоговое заключение по рассматри</w:t>
      </w:r>
      <w:r w:rsidRPr="004159C7">
        <w:rPr>
          <w:sz w:val="28"/>
          <w:szCs w:val="28"/>
        </w:rPr>
        <w:t>ваемым вопросам и делу в целом.</w:t>
      </w:r>
    </w:p>
    <w:p w:rsidR="00317C1C" w:rsidRPr="004159C7" w:rsidRDefault="00317C1C" w:rsidP="00317C1C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 случае последующей явки или обнаружения места пребывания гражданина, признанного безвестно отсутствующим, суд незамедлительно посредством нового решения отменяет ранее принятое решение, что в свою очередь, является основанием для отмены доверительного управления имуществом гражданина. Расторгнутый брак подлежит восстановлению, если один из супругов не вступил в новый брак.</w:t>
      </w: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84073E">
      <w:pPr>
        <w:ind w:firstLine="709"/>
        <w:jc w:val="both"/>
        <w:rPr>
          <w:b/>
          <w:sz w:val="28"/>
          <w:szCs w:val="28"/>
        </w:rPr>
      </w:pPr>
    </w:p>
    <w:p w:rsidR="00317C1C" w:rsidRPr="004159C7" w:rsidRDefault="00317C1C" w:rsidP="00317C1C">
      <w:pPr>
        <w:ind w:firstLine="709"/>
        <w:jc w:val="both"/>
        <w:rPr>
          <w:b/>
          <w:sz w:val="28"/>
          <w:szCs w:val="28"/>
        </w:rPr>
      </w:pPr>
      <w:r w:rsidRPr="004159C7">
        <w:rPr>
          <w:b/>
          <w:sz w:val="28"/>
          <w:szCs w:val="28"/>
        </w:rPr>
        <w:t>П</w:t>
      </w:r>
      <w:r w:rsidRPr="004159C7">
        <w:rPr>
          <w:b/>
          <w:sz w:val="28"/>
          <w:szCs w:val="28"/>
        </w:rPr>
        <w:t>рокуратура</w:t>
      </w:r>
      <w:r w:rsidRPr="004159C7">
        <w:rPr>
          <w:b/>
          <w:sz w:val="28"/>
          <w:szCs w:val="28"/>
        </w:rPr>
        <w:t xml:space="preserve"> района</w:t>
      </w:r>
      <w:r w:rsidRPr="004159C7">
        <w:rPr>
          <w:b/>
          <w:sz w:val="28"/>
          <w:szCs w:val="28"/>
        </w:rPr>
        <w:t xml:space="preserve"> в связи с вопросами в обращениях граждан разъясняет законодательство об исполнительном производстве.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Федеральным законом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- в порядке ведомственной подчиненности старшему судебному приставу или иному должностному лицу службы, которые обязаны рассмо</w:t>
      </w:r>
      <w:r w:rsidR="004159C7" w:rsidRPr="004159C7">
        <w:rPr>
          <w:sz w:val="28"/>
          <w:szCs w:val="28"/>
        </w:rPr>
        <w:t>треть жалобу в 10-дневный срок;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- в судебном порядке по правилам, установленным Кодексом административного судопроизводства Росси</w:t>
      </w:r>
      <w:r w:rsidR="004159C7" w:rsidRPr="004159C7">
        <w:rPr>
          <w:sz w:val="28"/>
          <w:szCs w:val="28"/>
        </w:rPr>
        <w:t>йской Федерации.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lastRenderedPageBreak/>
        <w:t>Административное исковое заявление подается в суд района по месту нахожд</w:t>
      </w:r>
      <w:r w:rsidR="004159C7" w:rsidRPr="004159C7">
        <w:rPr>
          <w:sz w:val="28"/>
          <w:szCs w:val="28"/>
        </w:rPr>
        <w:t>ения службы судебных приставов.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 xml:space="preserve"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</w:t>
      </w:r>
      <w:r w:rsidR="004159C7" w:rsidRPr="004159C7">
        <w:rPr>
          <w:sz w:val="28"/>
          <w:szCs w:val="28"/>
        </w:rPr>
        <w:t>установления факта бездействия.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</w:t>
      </w:r>
      <w:r w:rsidR="004159C7" w:rsidRPr="004159C7">
        <w:rPr>
          <w:sz w:val="28"/>
          <w:szCs w:val="28"/>
        </w:rPr>
        <w:t xml:space="preserve"> (бездействии).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При наличии уважительной причины срок на подачу жалобы (заявления) может быть по хода</w:t>
      </w:r>
      <w:r w:rsidR="004159C7" w:rsidRPr="004159C7">
        <w:rPr>
          <w:sz w:val="28"/>
          <w:szCs w:val="28"/>
        </w:rPr>
        <w:t>тайству заявителя восстановлен.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</w:t>
      </w:r>
      <w:r w:rsidR="004159C7" w:rsidRPr="004159C7">
        <w:rPr>
          <w:sz w:val="28"/>
          <w:szCs w:val="28"/>
        </w:rPr>
        <w:t xml:space="preserve">х </w:t>
      </w:r>
      <w:proofErr w:type="spellStart"/>
      <w:r w:rsidR="004159C7" w:rsidRPr="004159C7">
        <w:rPr>
          <w:sz w:val="28"/>
          <w:szCs w:val="28"/>
        </w:rPr>
        <w:t>дневный</w:t>
      </w:r>
      <w:proofErr w:type="spellEnd"/>
      <w:r w:rsidR="004159C7" w:rsidRPr="004159C7">
        <w:rPr>
          <w:sz w:val="28"/>
          <w:szCs w:val="28"/>
        </w:rPr>
        <w:t xml:space="preserve"> срок со дня принятия.</w:t>
      </w: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</w:t>
      </w:r>
      <w:r w:rsidR="004159C7" w:rsidRPr="004159C7">
        <w:rPr>
          <w:sz w:val="28"/>
          <w:szCs w:val="28"/>
        </w:rPr>
        <w:t>иториальные органы прокуратуры.</w:t>
      </w:r>
    </w:p>
    <w:p w:rsidR="00317C1C" w:rsidRDefault="00317C1C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 этому поводу.</w:t>
      </w: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</w:p>
    <w:p w:rsidR="004159C7" w:rsidRPr="004159C7" w:rsidRDefault="004159C7" w:rsidP="004159C7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159C7">
        <w:rPr>
          <w:b/>
          <w:bCs/>
          <w:sz w:val="28"/>
          <w:szCs w:val="28"/>
        </w:rPr>
        <w:lastRenderedPageBreak/>
        <w:t>"Разрешение на вырубку деревьев, растущих на территории, прилегающей к приусадебному земельному участку или произрастающих вблизи забора "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 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 соответствии с п. 19 ст. 14 Федерального закона от 06.10.203 № 131-ФЗ «Об общих принципах организации местного самоуправления Российской Федерации» к вопросам местного значения городского, сельского поселения отнесено утверждение правил благоустройства территории поселения, устанавливающих, в том числе требования к содержанию зданий, сооружений и земельных участков, на которых они расположены.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 каждом населенном пункте органами местного самоуправления в соответствии с указанной нормой, а также Федеральным законом от 10.01.2002 № 7-ФЗ «Об охране окружающей среды» принимается положение, регулирующее порядок выдачи разрешения на производство вырубки деревьев и кустарников в городской черте либо в черте сельского поселения.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За получением разрешения необходимо обратиться в органы местного самоуправления, которые на основании нормативно-правового акта обязаны принять и рассмотреть заявление гражданина либо юридического лица (управляющей компании, обслуживающей придомовую территорию) о производстве рубки зеленых насаждений.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Рубка в отсутствии разрешения запрещена и является уголовн</w:t>
      </w:r>
      <w:proofErr w:type="gramStart"/>
      <w:r w:rsidRPr="004159C7">
        <w:rPr>
          <w:sz w:val="28"/>
          <w:szCs w:val="28"/>
        </w:rPr>
        <w:t>о-</w:t>
      </w:r>
      <w:proofErr w:type="gramEnd"/>
      <w:r w:rsidRPr="004159C7">
        <w:rPr>
          <w:sz w:val="28"/>
          <w:szCs w:val="28"/>
        </w:rPr>
        <w:t xml:space="preserve"> либо административно наказуемым деянием, за которое в последующем в порядке гражданского судопроизводства необходимо будет возместить ущерб за уничтоженные зеленые насаждения.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Уголовная ответственность за незаконную рубку лесных насаждений установлена ст. 260 УК РФ. Согласно данной статье незаконной рубкой лесных насаждений признается незаконная рубка, а равно повреждение до степени прекращения роста лесным насаждениям или не отнесенных к лесным насаждениям деревьев, кустарников, лиан, если эти деяния совершены в значительном размере. Вместе с тем при отсутствии признаков уголовного преступления, за незаконную рубку предусмотрена административная ответственность.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r w:rsidRPr="004159C7">
        <w:rPr>
          <w:sz w:val="28"/>
          <w:szCs w:val="28"/>
        </w:rPr>
        <w:t>Так, согласно ст. 8.28 КоАП РФ гражданин, должностное лицо подлежит привлечению к ответственности за незаконную рубку, повреждение лесных насаждений или самовольное выкапывание в лесах деревьев, кустарников, лиан. Основным критерием разграничения уголовно наказуемой незаконной рубки лесных насаждений (ч. 1 ст. 260 УК РФ) и незаконной рубки лесных насаждений, за которую ответственность предусмотрена ст. 8.2 КоАП РФ, является значительный размер ущерба, причиненного посягательством, который должен превышать 5 тыс. рублей (примечание к ст. 260 УК РФ).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159C7">
        <w:rPr>
          <w:sz w:val="28"/>
          <w:szCs w:val="28"/>
        </w:rPr>
        <w:t xml:space="preserve">Кроме того, необходимо учитывать, что предметом преступлений, предусмотренных ст. 260 УК РФ, ст. 8.28 КоАП РФ, являются лесные насаждения, то есть деревья, кустарники и лианы, произрастающие в лесах, </w:t>
      </w:r>
      <w:r w:rsidRPr="004159C7">
        <w:rPr>
          <w:sz w:val="28"/>
          <w:szCs w:val="28"/>
        </w:rPr>
        <w:lastRenderedPageBreak/>
        <w:t>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автомобильных дорог или каналов).</w:t>
      </w:r>
      <w:proofErr w:type="gramEnd"/>
      <w:r w:rsidRPr="004159C7">
        <w:rPr>
          <w:sz w:val="28"/>
          <w:szCs w:val="28"/>
        </w:rPr>
        <w:t xml:space="preserve">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</w:p>
    <w:p w:rsidR="004159C7" w:rsidRPr="004159C7" w:rsidRDefault="004159C7" w:rsidP="004159C7">
      <w:pPr>
        <w:ind w:firstLine="709"/>
        <w:contextualSpacing/>
        <w:jc w:val="both"/>
        <w:rPr>
          <w:sz w:val="28"/>
          <w:szCs w:val="28"/>
        </w:rPr>
      </w:pPr>
    </w:p>
    <w:p w:rsidR="00317C1C" w:rsidRPr="004159C7" w:rsidRDefault="00317C1C" w:rsidP="004159C7">
      <w:pPr>
        <w:ind w:firstLine="709"/>
        <w:contextualSpacing/>
        <w:jc w:val="both"/>
        <w:rPr>
          <w:sz w:val="28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Pr="004159C7" w:rsidRDefault="004159C7" w:rsidP="004159C7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4159C7">
        <w:rPr>
          <w:b/>
          <w:bCs/>
          <w:color w:val="333333"/>
          <w:sz w:val="28"/>
          <w:szCs w:val="28"/>
        </w:rPr>
        <w:lastRenderedPageBreak/>
        <w:t>Прокуратура разъясняет законодательство о собраниях, митингах, демонстрациях, шествиях и пикетированиях.</w:t>
      </w:r>
    </w:p>
    <w:p w:rsidR="004159C7" w:rsidRDefault="004159C7" w:rsidP="004159C7">
      <w:pPr>
        <w:shd w:val="clear" w:color="auto" w:fill="FFFFFF"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59C7">
        <w:rPr>
          <w:color w:val="000000"/>
          <w:sz w:val="28"/>
          <w:szCs w:val="28"/>
          <w:shd w:val="clear" w:color="auto" w:fill="FFFFFF"/>
        </w:rPr>
        <w:t>Согласно ст. 2 Федерального закона от 19.06.2004 № 54-ФЗ «О собраниях, митингах, демонстрациях, шествиях и пикетированиях» (далее по тексту – Закон) публичное мероприятие -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</w:t>
      </w:r>
      <w:proofErr w:type="gramEnd"/>
      <w:r w:rsidRPr="004159C7">
        <w:rPr>
          <w:color w:val="000000"/>
          <w:sz w:val="28"/>
          <w:szCs w:val="28"/>
          <w:shd w:val="clear" w:color="auto" w:fill="FFFFFF"/>
        </w:rPr>
        <w:t xml:space="preserve"> использованием транспортных средств.</w:t>
      </w:r>
    </w:p>
    <w:p w:rsidR="004159C7" w:rsidRPr="004159C7" w:rsidRDefault="004159C7" w:rsidP="004159C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При этом</w:t>
      </w:r>
      <w:proofErr w:type="gramStart"/>
      <w:r w:rsidRPr="004159C7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159C7">
        <w:rPr>
          <w:color w:val="000000"/>
          <w:sz w:val="28"/>
          <w:szCs w:val="28"/>
          <w:shd w:val="clear" w:color="auto" w:fill="FFFFFF"/>
        </w:rPr>
        <w:t xml:space="preserve"> Закон четко регламентирует порядок организации таких публичных мероприятий.</w:t>
      </w:r>
    </w:p>
    <w:p w:rsidR="004159C7" w:rsidRPr="004159C7" w:rsidRDefault="004159C7" w:rsidP="004159C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Так, перед началом проведения указанных мероприятий требуется уведомление органа исполнительной власти субъекта Российской Федерации или органа местного самоуправления, в котором указываются: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цель публичного мероприятия;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форма публичного мероприятия;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дата, время начала и окончания публичного мероприятия;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предполагаемое количество участников публичного мероприятия;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мероприятия;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человек;</w:t>
      </w:r>
    </w:p>
    <w:p w:rsidR="004159C7" w:rsidRPr="004159C7" w:rsidRDefault="004159C7" w:rsidP="004159C7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· дата подачи уведомления о проведении публичного мероприятия.</w:t>
      </w:r>
    </w:p>
    <w:p w:rsidR="004159C7" w:rsidRPr="004159C7" w:rsidRDefault="004159C7" w:rsidP="004159C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4159C7">
        <w:rPr>
          <w:color w:val="000000"/>
          <w:sz w:val="28"/>
          <w:szCs w:val="28"/>
          <w:shd w:val="clear" w:color="auto" w:fill="FFFFFF"/>
        </w:rPr>
        <w:t>При этом в соответствии с п. 3 ст. 12 Закона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Федеральным законом не вправе быть организатором публичного мероприятия, либо если в уведомлении в качестве места проведения публичного мероприятия указано</w:t>
      </w:r>
      <w:proofErr w:type="gramEnd"/>
      <w:r w:rsidRPr="004159C7">
        <w:rPr>
          <w:color w:val="000000"/>
          <w:sz w:val="28"/>
          <w:szCs w:val="28"/>
          <w:shd w:val="clear" w:color="auto" w:fill="FFFFFF"/>
        </w:rPr>
        <w:t xml:space="preserve"> место, в котором в </w:t>
      </w:r>
      <w:r w:rsidRPr="004159C7">
        <w:rPr>
          <w:color w:val="000000"/>
          <w:sz w:val="28"/>
          <w:szCs w:val="28"/>
          <w:shd w:val="clear" w:color="auto" w:fill="FFFFFF"/>
        </w:rPr>
        <w:lastRenderedPageBreak/>
        <w:t>соответствии с настоящим Федеральным законом или законом субъекта Российской Федерации проведение публичного мероприятия запрещается.</w:t>
      </w:r>
    </w:p>
    <w:p w:rsidR="004159C7" w:rsidRPr="004159C7" w:rsidRDefault="004159C7" w:rsidP="004159C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159C7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4159C7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159C7">
        <w:rPr>
          <w:color w:val="000000"/>
          <w:sz w:val="28"/>
          <w:szCs w:val="28"/>
          <w:shd w:val="clear" w:color="auto" w:fill="FFFFFF"/>
        </w:rPr>
        <w:t xml:space="preserve"> если органом исполнительной власти субъекта Российской Федерации или органом местного самоуправления отказано в согласовании проведения публичного мероприятия, такое мероприятие является несанкционированным.</w:t>
      </w:r>
    </w:p>
    <w:p w:rsidR="004159C7" w:rsidRPr="004159C7" w:rsidRDefault="004159C7" w:rsidP="004159C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4159C7">
        <w:rPr>
          <w:color w:val="000000"/>
          <w:sz w:val="28"/>
          <w:szCs w:val="28"/>
          <w:shd w:val="clear" w:color="auto" w:fill="FFFFFF"/>
        </w:rPr>
        <w:t>Ответственность 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предусмотрено пунктом 6.1 статьи 20.2 КоАП РФ и влечет наложение административного штрафа на граждан в размере от 10 до 20</w:t>
      </w:r>
      <w:proofErr w:type="gramEnd"/>
      <w:r w:rsidRPr="004159C7">
        <w:rPr>
          <w:color w:val="000000"/>
          <w:sz w:val="28"/>
          <w:szCs w:val="28"/>
          <w:shd w:val="clear" w:color="auto" w:fill="FFFFFF"/>
        </w:rPr>
        <w:t xml:space="preserve"> тысяч рублей, или обязательные работы на срок до 100 часов, или административный арест на срок до 15 суток; на должностных лиц - от 50 до 100 тысяч рублей; на юридических лиц - от 200 до 300 тысяч рублей.</w:t>
      </w:r>
    </w:p>
    <w:p w:rsidR="004159C7" w:rsidRP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4159C7" w:rsidRPr="004159C7" w:rsidRDefault="004159C7" w:rsidP="0084073E">
      <w:pPr>
        <w:ind w:firstLine="709"/>
        <w:jc w:val="both"/>
        <w:rPr>
          <w:b/>
          <w:sz w:val="28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4159C7" w:rsidRDefault="004159C7" w:rsidP="0084073E">
      <w:pPr>
        <w:ind w:firstLine="709"/>
        <w:jc w:val="both"/>
        <w:rPr>
          <w:b/>
          <w:sz w:val="32"/>
          <w:szCs w:val="28"/>
        </w:rPr>
      </w:pPr>
    </w:p>
    <w:p w:rsidR="00317C1C" w:rsidRDefault="00317C1C" w:rsidP="004159C7">
      <w:pPr>
        <w:jc w:val="both"/>
        <w:rPr>
          <w:b/>
          <w:sz w:val="32"/>
          <w:szCs w:val="28"/>
        </w:rPr>
      </w:pPr>
    </w:p>
    <w:p w:rsidR="004159C7" w:rsidRDefault="004159C7" w:rsidP="004159C7">
      <w:pPr>
        <w:jc w:val="both"/>
        <w:rPr>
          <w:b/>
          <w:sz w:val="32"/>
          <w:szCs w:val="28"/>
        </w:rPr>
      </w:pPr>
    </w:p>
    <w:p w:rsidR="004159C7" w:rsidRDefault="004159C7" w:rsidP="004159C7">
      <w:pPr>
        <w:jc w:val="both"/>
        <w:rPr>
          <w:b/>
          <w:sz w:val="32"/>
          <w:szCs w:val="28"/>
        </w:rPr>
      </w:pP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rPr>
          <w:b/>
          <w:color w:val="000000"/>
          <w:sz w:val="28"/>
          <w:szCs w:val="28"/>
        </w:rPr>
      </w:pPr>
      <w:r w:rsidRPr="007A58FB">
        <w:rPr>
          <w:b/>
          <w:color w:val="000000"/>
          <w:sz w:val="28"/>
          <w:szCs w:val="28"/>
        </w:rPr>
        <w:lastRenderedPageBreak/>
        <w:t>Утверждены правила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</w:t>
      </w: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58FB">
        <w:rPr>
          <w:color w:val="000000"/>
          <w:sz w:val="28"/>
          <w:szCs w:val="28"/>
        </w:rPr>
        <w:t>Постановлением Правительства Российской Федерации от 30.05.2020 № 797 утверждены Правила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родителей.</w:t>
      </w: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58FB">
        <w:rPr>
          <w:color w:val="000000"/>
          <w:sz w:val="28"/>
          <w:szCs w:val="28"/>
        </w:rPr>
        <w:t>Установлено, что специальная выплата за период с 1 апреля по 30 июня 2020 г. в размере 12 130 рублей ежемесячно предусмотрена:</w:t>
      </w: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A58FB">
        <w:rPr>
          <w:color w:val="000000"/>
          <w:sz w:val="28"/>
          <w:szCs w:val="28"/>
        </w:rPr>
        <w:t>работникам государственных и негосударственных организаций, принявшим на сопровождаемое проживание инвалидов и престарелых граждан из стационарных организаций социального обслуживания, стационарных отделений, созданных не в стационарных организациях социального обслуживания, взявшим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</w:t>
      </w:r>
      <w:proofErr w:type="gramEnd"/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58FB">
        <w:rPr>
          <w:color w:val="000000"/>
          <w:sz w:val="28"/>
          <w:szCs w:val="28"/>
        </w:rPr>
        <w:t>волонтерам и другим гражданам Российской Федерации, которые взяли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родителей.</w:t>
      </w: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58FB">
        <w:rPr>
          <w:color w:val="000000"/>
          <w:sz w:val="28"/>
          <w:szCs w:val="28"/>
        </w:rPr>
        <w:t>Для получения указанной выплаты необходимо до 1 октября 2020 года обратиться с заявлением в территориальный орган Пенсионного фонда Российской Федерации непосредственно, либо через многофункциональный центр предоставления государственных и муниципальных услуг, с приложением копии документа удостоверяющего личность, и полномочия представителя (при наличии).</w:t>
      </w: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58FB">
        <w:rPr>
          <w:color w:val="000000"/>
          <w:sz w:val="28"/>
          <w:szCs w:val="28"/>
        </w:rPr>
        <w:t>Указанное заявление рассматривается в срок до 5 рабочих дней, и при положительном решении, в течени</w:t>
      </w:r>
      <w:proofErr w:type="gramStart"/>
      <w:r w:rsidRPr="007A58FB">
        <w:rPr>
          <w:color w:val="000000"/>
          <w:sz w:val="28"/>
          <w:szCs w:val="28"/>
        </w:rPr>
        <w:t>и</w:t>
      </w:r>
      <w:proofErr w:type="gramEnd"/>
      <w:r w:rsidRPr="007A58FB">
        <w:rPr>
          <w:color w:val="000000"/>
          <w:sz w:val="28"/>
          <w:szCs w:val="28"/>
        </w:rPr>
        <w:t xml:space="preserve"> 3-х рабочих дней социальная выплата зачисляется на счет, указанный в заявлении. При отказе в предоставлении социальной выплаты, территориальный орган Пенсионного Фонда направляет в течение 1 рабочего дня, следующего за днем принятия решения, принятое решение с указанием основания для отказа.</w:t>
      </w:r>
    </w:p>
    <w:p w:rsidR="007A58FB" w:rsidRPr="007A58FB" w:rsidRDefault="007A58FB" w:rsidP="00490276">
      <w:pPr>
        <w:pStyle w:val="a3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58FB">
        <w:rPr>
          <w:color w:val="000000"/>
          <w:sz w:val="28"/>
          <w:szCs w:val="28"/>
        </w:rPr>
        <w:t>Постановление Правительства Российской</w:t>
      </w:r>
      <w:r>
        <w:rPr>
          <w:color w:val="000000"/>
          <w:sz w:val="28"/>
          <w:szCs w:val="28"/>
        </w:rPr>
        <w:t xml:space="preserve"> Федерации вступило</w:t>
      </w:r>
      <w:r w:rsidRPr="007A58FB">
        <w:rPr>
          <w:color w:val="000000"/>
          <w:sz w:val="28"/>
          <w:szCs w:val="28"/>
        </w:rPr>
        <w:t xml:space="preserve"> силу с 09.06.2020</w:t>
      </w:r>
    </w:p>
    <w:p w:rsidR="007A58FB" w:rsidRDefault="007A58FB" w:rsidP="00490276">
      <w:pPr>
        <w:jc w:val="both"/>
        <w:rPr>
          <w:b/>
          <w:sz w:val="32"/>
          <w:szCs w:val="28"/>
        </w:rPr>
      </w:pPr>
    </w:p>
    <w:p w:rsidR="004159C7" w:rsidRDefault="004159C7" w:rsidP="00490276">
      <w:pPr>
        <w:jc w:val="both"/>
        <w:rPr>
          <w:b/>
          <w:sz w:val="32"/>
          <w:szCs w:val="28"/>
        </w:rPr>
      </w:pPr>
    </w:p>
    <w:p w:rsidR="004159C7" w:rsidRDefault="004159C7" w:rsidP="00490276">
      <w:pPr>
        <w:jc w:val="both"/>
        <w:rPr>
          <w:b/>
          <w:sz w:val="32"/>
          <w:szCs w:val="28"/>
        </w:rPr>
      </w:pPr>
    </w:p>
    <w:p w:rsidR="004159C7" w:rsidRDefault="004159C7" w:rsidP="007A58FB">
      <w:pPr>
        <w:ind w:firstLine="709"/>
        <w:jc w:val="both"/>
        <w:rPr>
          <w:b/>
          <w:bCs/>
          <w:sz w:val="32"/>
          <w:szCs w:val="28"/>
        </w:rPr>
      </w:pPr>
    </w:p>
    <w:p w:rsidR="004159C7" w:rsidRPr="004159C7" w:rsidRDefault="004159C7" w:rsidP="004159C7">
      <w:pPr>
        <w:ind w:firstLine="709"/>
        <w:jc w:val="both"/>
        <w:rPr>
          <w:b/>
          <w:bCs/>
          <w:sz w:val="28"/>
          <w:szCs w:val="28"/>
        </w:rPr>
      </w:pPr>
      <w:r w:rsidRPr="004159C7">
        <w:rPr>
          <w:b/>
          <w:bCs/>
          <w:sz w:val="28"/>
          <w:szCs w:val="28"/>
        </w:rPr>
        <w:t>О</w:t>
      </w:r>
      <w:r w:rsidRPr="004159C7">
        <w:rPr>
          <w:b/>
          <w:bCs/>
          <w:sz w:val="28"/>
          <w:szCs w:val="28"/>
        </w:rPr>
        <w:t xml:space="preserve"> размере взысканий денежных сре</w:t>
      </w:r>
      <w:proofErr w:type="gramStart"/>
      <w:r w:rsidRPr="004159C7">
        <w:rPr>
          <w:b/>
          <w:bCs/>
          <w:sz w:val="28"/>
          <w:szCs w:val="28"/>
        </w:rPr>
        <w:t>дств с д</w:t>
      </w:r>
      <w:proofErr w:type="gramEnd"/>
      <w:r w:rsidRPr="004159C7">
        <w:rPr>
          <w:b/>
          <w:bCs/>
          <w:sz w:val="28"/>
          <w:szCs w:val="28"/>
        </w:rPr>
        <w:t>олжников по исполнительным производствам.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r w:rsidRPr="004159C7">
        <w:rPr>
          <w:bCs/>
          <w:sz w:val="28"/>
          <w:szCs w:val="28"/>
        </w:rPr>
        <w:t>Статьей 99 Федерального закона от 02.10.2007 № 229-ФЗ «Об исполнительном произ</w:t>
      </w:r>
      <w:r>
        <w:rPr>
          <w:bCs/>
          <w:sz w:val="28"/>
          <w:szCs w:val="28"/>
        </w:rPr>
        <w:t>водстве» установлено следующее: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r w:rsidRPr="004159C7">
        <w:rPr>
          <w:bCs/>
          <w:sz w:val="28"/>
          <w:szCs w:val="28"/>
        </w:rPr>
        <w:t>Размер удержания из заработной платы и иных доходов должника, в том числе из вознаграждения авторам результатов интеллектуальной деятельности, исчисляется из суммы, оставшейся после удержания налогов.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r w:rsidRPr="004159C7">
        <w:rPr>
          <w:bCs/>
          <w:sz w:val="28"/>
          <w:szCs w:val="28"/>
        </w:rPr>
        <w:t>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r w:rsidRPr="004159C7">
        <w:rPr>
          <w:bCs/>
          <w:sz w:val="28"/>
          <w:szCs w:val="28"/>
        </w:rPr>
        <w:t>Ограничение размера удержания из заработной платы и иных доходов должника-гражданина, установленное частью 2 настоящей статьи, не применяется 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преступлением. В этих случаях размер удержания из заработной платы и иных доходов должника-гражданина не может превышать семидесяти процентов.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r w:rsidRPr="004159C7">
        <w:rPr>
          <w:bCs/>
          <w:sz w:val="28"/>
          <w:szCs w:val="28"/>
        </w:rPr>
        <w:t>Ограничения размеров удержания из заработной платы и иных доходов должника-гражданина, установленные частями 1 - 3 настоящей статьи, не применяются при обращении взыскания на денежные средства, находящиеся на счетах должника, на которые работодателем производится зачисление заработной платы, за исключением суммы последнего периодического платежа.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proofErr w:type="gramStart"/>
      <w:r w:rsidRPr="004159C7">
        <w:rPr>
          <w:bCs/>
          <w:sz w:val="28"/>
          <w:szCs w:val="28"/>
        </w:rPr>
        <w:t>В соответствии с частью 3 статьи 98 Федерального закона от 02.10.2007 № 229-ФЗ «Об исполнительном производстве» лица, выплачивающие должнику заработную плату или иные периодические платежи, со дня получения исполнительного документа от взыскателя или копии исполнительного документа от судебного пристава-исполнителя обязаны удерживать денежные средства из заработной платы и иных доходов должника в соответствии с требованиями, содержащимися в исполнительном документе.</w:t>
      </w:r>
      <w:proofErr w:type="gramEnd"/>
      <w:r w:rsidRPr="004159C7">
        <w:rPr>
          <w:bCs/>
          <w:sz w:val="28"/>
          <w:szCs w:val="28"/>
        </w:rPr>
        <w:t xml:space="preserve"> Лица, выплачивающие должнику заработную плату или иные периодические платежи, в трехдневный срок со дня выплаты обязаны выплачивать или переводить удержанные денежные средства взыскателю. Перевод и перечисление денежных сре</w:t>
      </w:r>
      <w:proofErr w:type="gramStart"/>
      <w:r w:rsidRPr="004159C7">
        <w:rPr>
          <w:bCs/>
          <w:sz w:val="28"/>
          <w:szCs w:val="28"/>
        </w:rPr>
        <w:t>дств пр</w:t>
      </w:r>
      <w:proofErr w:type="gramEnd"/>
      <w:r w:rsidRPr="004159C7">
        <w:rPr>
          <w:bCs/>
          <w:sz w:val="28"/>
          <w:szCs w:val="28"/>
        </w:rPr>
        <w:t>оизводятся за счет должника. Лица, выплачивающие должнику заработную плату и (или) иные доходы путем их перечисления на счет должника в банке или иной кредитной организации, обязаны указывать в расчетном документе сумму, взысканну</w:t>
      </w:r>
      <w:r>
        <w:rPr>
          <w:bCs/>
          <w:sz w:val="28"/>
          <w:szCs w:val="28"/>
        </w:rPr>
        <w:t>ю по исполнительному документу.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r w:rsidRPr="004159C7">
        <w:rPr>
          <w:bCs/>
          <w:sz w:val="28"/>
          <w:szCs w:val="28"/>
        </w:rPr>
        <w:t xml:space="preserve">Также </w:t>
      </w:r>
      <w:proofErr w:type="gramStart"/>
      <w:r w:rsidRPr="004159C7">
        <w:rPr>
          <w:bCs/>
          <w:sz w:val="28"/>
          <w:szCs w:val="28"/>
        </w:rPr>
        <w:t>согласно Указания</w:t>
      </w:r>
      <w:proofErr w:type="gramEnd"/>
      <w:r w:rsidRPr="004159C7">
        <w:rPr>
          <w:bCs/>
          <w:sz w:val="28"/>
          <w:szCs w:val="28"/>
        </w:rPr>
        <w:t xml:space="preserve"> Банка России от 14.10.2019 № 5286-У «О порядке указания кода вида дохода в распоряжениях о переводе денежных средств» в распоряжениях о переводе денежных средств лица, </w:t>
      </w:r>
      <w:r w:rsidRPr="004159C7">
        <w:rPr>
          <w:bCs/>
          <w:sz w:val="28"/>
          <w:szCs w:val="28"/>
        </w:rPr>
        <w:lastRenderedPageBreak/>
        <w:t>выплачивающие должнику заработную плату или иные периодические платежи обязаны указ</w:t>
      </w:r>
      <w:r>
        <w:rPr>
          <w:bCs/>
          <w:sz w:val="28"/>
          <w:szCs w:val="28"/>
        </w:rPr>
        <w:t>ывать коды вида дохода граждан.</w:t>
      </w:r>
    </w:p>
    <w:p w:rsidR="004159C7" w:rsidRPr="004159C7" w:rsidRDefault="004159C7" w:rsidP="004159C7">
      <w:pPr>
        <w:ind w:firstLine="709"/>
        <w:jc w:val="both"/>
        <w:rPr>
          <w:bCs/>
          <w:sz w:val="28"/>
          <w:szCs w:val="28"/>
        </w:rPr>
      </w:pPr>
      <w:proofErr w:type="gramStart"/>
      <w:r w:rsidRPr="004159C7">
        <w:rPr>
          <w:bCs/>
          <w:sz w:val="28"/>
          <w:szCs w:val="28"/>
        </w:rPr>
        <w:t>Следовательно, при поступлении на счет должника в банке денежных средств, не обозначенных кодом вида дохода, на который не может быть обращено взыскание, и при наличии на исполнении постановления судебного пристава-исполнителя об обращении взыскания на денежные средства должника в банке, поступившие на счет денежные средства взыскиваются в счет погашения задолженности по исполнительным документам.</w:t>
      </w:r>
      <w:proofErr w:type="gramEnd"/>
    </w:p>
    <w:p w:rsidR="004159C7" w:rsidRDefault="004159C7" w:rsidP="007A58FB">
      <w:pPr>
        <w:ind w:firstLine="709"/>
        <w:jc w:val="both"/>
        <w:rPr>
          <w:b/>
          <w:bCs/>
          <w:sz w:val="32"/>
          <w:szCs w:val="28"/>
        </w:rPr>
      </w:pPr>
    </w:p>
    <w:p w:rsidR="00EF53C6" w:rsidRDefault="00EF53C6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Pr="004159C7" w:rsidRDefault="004159C7" w:rsidP="004159C7">
      <w:pPr>
        <w:ind w:firstLine="709"/>
        <w:jc w:val="both"/>
        <w:rPr>
          <w:b/>
          <w:bCs/>
          <w:sz w:val="28"/>
          <w:szCs w:val="28"/>
        </w:rPr>
      </w:pPr>
      <w:r w:rsidRPr="004159C7">
        <w:rPr>
          <w:b/>
          <w:bCs/>
          <w:sz w:val="28"/>
          <w:szCs w:val="28"/>
        </w:rPr>
        <w:t>О порядке подачи жалобы на постановление по делу об административном правонарушении</w:t>
      </w:r>
    </w:p>
    <w:p w:rsidR="004159C7" w:rsidRPr="004159C7" w:rsidRDefault="004159C7" w:rsidP="004159C7">
      <w:pPr>
        <w:ind w:firstLine="709"/>
        <w:jc w:val="both"/>
        <w:rPr>
          <w:sz w:val="28"/>
          <w:szCs w:val="28"/>
        </w:rPr>
      </w:pPr>
      <w:proofErr w:type="gramStart"/>
      <w:r w:rsidRPr="004159C7">
        <w:rPr>
          <w:sz w:val="28"/>
          <w:szCs w:val="28"/>
        </w:rPr>
        <w:t>Согласно части 1 статьи 30.2 КоАП РФ жалоба на постановление по делу об административном правонарушении подается судье, в орган, должностному лицу,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суд, вышестоящий орган, вышестоящему должностному лицу.</w:t>
      </w:r>
      <w:proofErr w:type="gramEnd"/>
    </w:p>
    <w:p w:rsidR="004159C7" w:rsidRPr="004159C7" w:rsidRDefault="004159C7" w:rsidP="004159C7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Жалоба может быть подана непосредственно в суд, вышестоящий орган, вышестоящему должностному лицу, уполномоченным ее рассматривать (ч. 3 ст. 30.2 КоАП РФ).</w:t>
      </w:r>
    </w:p>
    <w:p w:rsidR="004159C7" w:rsidRPr="004159C7" w:rsidRDefault="004159C7" w:rsidP="004159C7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 случае</w:t>
      </w:r>
      <w:proofErr w:type="gramStart"/>
      <w:r w:rsidRPr="004159C7">
        <w:rPr>
          <w:sz w:val="28"/>
          <w:szCs w:val="28"/>
        </w:rPr>
        <w:t>,</w:t>
      </w:r>
      <w:proofErr w:type="gramEnd"/>
      <w:r w:rsidRPr="004159C7">
        <w:rPr>
          <w:sz w:val="28"/>
          <w:szCs w:val="28"/>
        </w:rPr>
        <w:t xml:space="preserve"> если рассмотрение жалобы не относится к компетенции судьи, должностного лица, которым обжаловано постановление по делу об административном правонарушении, жалоба направляется на рассмотрение по подведомственности в течение трех суток, что предусмотрено ч. 4 ст. 30.2 КоАП РФ.</w:t>
      </w:r>
    </w:p>
    <w:p w:rsidR="004159C7" w:rsidRPr="004159C7" w:rsidRDefault="004159C7" w:rsidP="004159C7">
      <w:pPr>
        <w:ind w:firstLine="709"/>
        <w:jc w:val="both"/>
        <w:rPr>
          <w:sz w:val="28"/>
          <w:szCs w:val="28"/>
        </w:rPr>
      </w:pPr>
      <w:r w:rsidRPr="004159C7">
        <w:rPr>
          <w:sz w:val="28"/>
          <w:szCs w:val="28"/>
        </w:rPr>
        <w:t>В силу ч. 5 ст. 30.2 КоАП РФ жалоба на постановление по делу об административном правонарушении государственной пошлиной не облагается.</w:t>
      </w:r>
    </w:p>
    <w:p w:rsidR="004159C7" w:rsidRPr="004159C7" w:rsidRDefault="004159C7" w:rsidP="004159C7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p w:rsidR="004159C7" w:rsidRDefault="004159C7" w:rsidP="003A7B25">
      <w:pPr>
        <w:ind w:firstLine="709"/>
        <w:jc w:val="both"/>
        <w:rPr>
          <w:sz w:val="28"/>
          <w:szCs w:val="28"/>
        </w:rPr>
      </w:pPr>
    </w:p>
    <w:sectPr w:rsidR="0041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C21"/>
    <w:multiLevelType w:val="multilevel"/>
    <w:tmpl w:val="10EE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35"/>
    <w:rsid w:val="00010135"/>
    <w:rsid w:val="00317C1C"/>
    <w:rsid w:val="003623D3"/>
    <w:rsid w:val="003A7B25"/>
    <w:rsid w:val="004159C7"/>
    <w:rsid w:val="00450FB9"/>
    <w:rsid w:val="00490276"/>
    <w:rsid w:val="004B0944"/>
    <w:rsid w:val="0056008F"/>
    <w:rsid w:val="00671416"/>
    <w:rsid w:val="007A58FB"/>
    <w:rsid w:val="0084073E"/>
    <w:rsid w:val="00873828"/>
    <w:rsid w:val="008D35C3"/>
    <w:rsid w:val="00927281"/>
    <w:rsid w:val="00B71763"/>
    <w:rsid w:val="00E13C0F"/>
    <w:rsid w:val="00E327B3"/>
    <w:rsid w:val="00EB4463"/>
    <w:rsid w:val="00ED34C6"/>
    <w:rsid w:val="00E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C6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4C6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ED34C6"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link w:val="70"/>
    <w:qFormat/>
    <w:rsid w:val="00ED34C6"/>
    <w:pPr>
      <w:keepNext/>
      <w:ind w:left="176"/>
      <w:outlineLvl w:val="6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4C6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ED34C6"/>
    <w:rPr>
      <w:b/>
      <w:sz w:val="18"/>
      <w:lang w:eastAsia="ru-RU"/>
    </w:rPr>
  </w:style>
  <w:style w:type="character" w:customStyle="1" w:styleId="70">
    <w:name w:val="Заголовок 7 Знак"/>
    <w:basedOn w:val="a0"/>
    <w:link w:val="7"/>
    <w:rsid w:val="00ED34C6"/>
    <w:rPr>
      <w:b/>
      <w:sz w:val="18"/>
      <w:lang w:eastAsia="ru-RU"/>
    </w:rPr>
  </w:style>
  <w:style w:type="paragraph" w:styleId="a3">
    <w:name w:val="Normal (Web)"/>
    <w:basedOn w:val="a"/>
    <w:uiPriority w:val="99"/>
    <w:semiHidden/>
    <w:unhideWhenUsed/>
    <w:rsid w:val="004B094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272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4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317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C6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4C6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ED34C6"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link w:val="70"/>
    <w:qFormat/>
    <w:rsid w:val="00ED34C6"/>
    <w:pPr>
      <w:keepNext/>
      <w:ind w:left="176"/>
      <w:outlineLvl w:val="6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4C6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ED34C6"/>
    <w:rPr>
      <w:b/>
      <w:sz w:val="18"/>
      <w:lang w:eastAsia="ru-RU"/>
    </w:rPr>
  </w:style>
  <w:style w:type="character" w:customStyle="1" w:styleId="70">
    <w:name w:val="Заголовок 7 Знак"/>
    <w:basedOn w:val="a0"/>
    <w:link w:val="7"/>
    <w:rsid w:val="00ED34C6"/>
    <w:rPr>
      <w:b/>
      <w:sz w:val="18"/>
      <w:lang w:eastAsia="ru-RU"/>
    </w:rPr>
  </w:style>
  <w:style w:type="paragraph" w:styleId="a3">
    <w:name w:val="Normal (Web)"/>
    <w:basedOn w:val="a"/>
    <w:uiPriority w:val="99"/>
    <w:semiHidden/>
    <w:unhideWhenUsed/>
    <w:rsid w:val="004B094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272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4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317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8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58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0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3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5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4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9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0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7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0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3113/2791246851e070d0e424b19b47aba5c2f81036f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28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syldy</dc:creator>
  <cp:lastModifiedBy>User</cp:lastModifiedBy>
  <cp:revision>2</cp:revision>
  <dcterms:created xsi:type="dcterms:W3CDTF">2021-02-02T10:24:00Z</dcterms:created>
  <dcterms:modified xsi:type="dcterms:W3CDTF">2021-02-02T10:24:00Z</dcterms:modified>
</cp:coreProperties>
</file>