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      В текущем </w:t>
      </w:r>
      <w:r w:rsidR="00D37840">
        <w:rPr>
          <w:color w:val="000000"/>
          <w:sz w:val="26"/>
          <w:szCs w:val="26"/>
        </w:rPr>
        <w:t>периоде</w:t>
      </w:r>
      <w:r w:rsidR="007F7C1A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</w:t>
      </w:r>
      <w:r w:rsidR="00E624CE">
        <w:rPr>
          <w:color w:val="000000"/>
          <w:sz w:val="26"/>
          <w:szCs w:val="26"/>
        </w:rPr>
        <w:t>а</w:t>
      </w:r>
      <w:r w:rsidRPr="001D522D">
        <w:rPr>
          <w:color w:val="000000"/>
          <w:sz w:val="26"/>
          <w:szCs w:val="26"/>
        </w:rPr>
        <w:t xml:space="preserve"> сумма безвозмездных  поступлений утверждена в объеме </w:t>
      </w:r>
      <w:r w:rsidR="00D37840">
        <w:rPr>
          <w:color w:val="000000"/>
          <w:sz w:val="26"/>
          <w:szCs w:val="26"/>
        </w:rPr>
        <w:t>790716,9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 xml:space="preserve">лей, что на </w:t>
      </w:r>
      <w:r w:rsidR="00D37840">
        <w:rPr>
          <w:color w:val="000000"/>
          <w:sz w:val="26"/>
          <w:szCs w:val="26"/>
        </w:rPr>
        <w:t xml:space="preserve">50705,0 </w:t>
      </w:r>
      <w:r w:rsidRPr="001D522D">
        <w:rPr>
          <w:color w:val="000000"/>
          <w:sz w:val="26"/>
          <w:szCs w:val="26"/>
        </w:rPr>
        <w:t>тыс. руб</w:t>
      </w:r>
      <w:r w:rsidR="007F7C1A">
        <w:rPr>
          <w:color w:val="000000"/>
          <w:sz w:val="26"/>
          <w:szCs w:val="26"/>
        </w:rPr>
        <w:t xml:space="preserve">лей </w:t>
      </w:r>
      <w:r w:rsidRPr="001D522D">
        <w:rPr>
          <w:color w:val="000000"/>
          <w:sz w:val="26"/>
          <w:szCs w:val="26"/>
        </w:rPr>
        <w:t xml:space="preserve">или на </w:t>
      </w:r>
      <w:r w:rsidR="00D37840">
        <w:rPr>
          <w:color w:val="000000"/>
          <w:sz w:val="26"/>
          <w:szCs w:val="26"/>
        </w:rPr>
        <w:t>106,9</w:t>
      </w:r>
      <w:r w:rsidR="00867C47">
        <w:rPr>
          <w:color w:val="000000"/>
          <w:sz w:val="26"/>
          <w:szCs w:val="26"/>
        </w:rPr>
        <w:t>% бол</w:t>
      </w:r>
      <w:r w:rsidR="007F7C1A">
        <w:rPr>
          <w:color w:val="000000"/>
          <w:sz w:val="26"/>
          <w:szCs w:val="26"/>
        </w:rPr>
        <w:t>ьш</w:t>
      </w:r>
      <w:r w:rsidRPr="001D522D">
        <w:rPr>
          <w:color w:val="000000"/>
          <w:sz w:val="26"/>
          <w:szCs w:val="26"/>
        </w:rPr>
        <w:t>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 xml:space="preserve">ную часть бюджета </w:t>
      </w:r>
      <w:r w:rsidR="00D37840">
        <w:rPr>
          <w:color w:val="000000"/>
          <w:sz w:val="26"/>
          <w:szCs w:val="26"/>
        </w:rPr>
        <w:t>за</w:t>
      </w:r>
      <w:r w:rsidR="00954866">
        <w:rPr>
          <w:color w:val="000000"/>
          <w:sz w:val="26"/>
          <w:szCs w:val="26"/>
        </w:rPr>
        <w:t xml:space="preserve"> </w:t>
      </w:r>
      <w:r w:rsidR="00D37840">
        <w:rPr>
          <w:color w:val="000000"/>
          <w:sz w:val="26"/>
          <w:szCs w:val="26"/>
        </w:rPr>
        <w:t>9</w:t>
      </w:r>
      <w:r w:rsidR="00A42AA1">
        <w:rPr>
          <w:color w:val="000000"/>
          <w:sz w:val="26"/>
          <w:szCs w:val="26"/>
        </w:rPr>
        <w:t xml:space="preserve"> </w:t>
      </w:r>
      <w:r w:rsidR="00D37840">
        <w:rPr>
          <w:color w:val="000000"/>
          <w:sz w:val="26"/>
          <w:szCs w:val="26"/>
        </w:rPr>
        <w:t>месяцев</w:t>
      </w:r>
      <w:r w:rsidR="007F7C1A">
        <w:rPr>
          <w:color w:val="000000"/>
          <w:sz w:val="26"/>
          <w:szCs w:val="26"/>
        </w:rPr>
        <w:t xml:space="preserve"> </w:t>
      </w:r>
      <w:r w:rsidR="00954866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3</w:t>
      </w:r>
      <w:r w:rsidR="00A97336">
        <w:rPr>
          <w:color w:val="000000"/>
          <w:sz w:val="26"/>
          <w:szCs w:val="26"/>
        </w:rPr>
        <w:t xml:space="preserve"> год</w:t>
      </w:r>
      <w:r w:rsidR="00D37840">
        <w:rPr>
          <w:color w:val="000000"/>
          <w:sz w:val="26"/>
          <w:szCs w:val="26"/>
        </w:rPr>
        <w:t>а</w:t>
      </w:r>
      <w:r w:rsidR="00A97336">
        <w:rPr>
          <w:color w:val="000000"/>
          <w:sz w:val="26"/>
          <w:szCs w:val="26"/>
        </w:rPr>
        <w:t xml:space="preserve"> (</w:t>
      </w:r>
      <w:r w:rsidR="00A42AA1">
        <w:rPr>
          <w:color w:val="000000"/>
          <w:sz w:val="26"/>
          <w:szCs w:val="26"/>
        </w:rPr>
        <w:t>7</w:t>
      </w:r>
      <w:r w:rsidR="00D37840">
        <w:rPr>
          <w:color w:val="000000"/>
          <w:sz w:val="26"/>
          <w:szCs w:val="26"/>
        </w:rPr>
        <w:t>40011,9</w:t>
      </w:r>
      <w:r w:rsidR="004C01F6">
        <w:rPr>
          <w:color w:val="000000"/>
          <w:sz w:val="26"/>
          <w:szCs w:val="26"/>
        </w:rPr>
        <w:t xml:space="preserve"> т</w:t>
      </w:r>
      <w:r w:rsidRPr="001D522D">
        <w:rPr>
          <w:color w:val="000000"/>
          <w:sz w:val="26"/>
          <w:szCs w:val="26"/>
        </w:rPr>
        <w:t>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D37840">
        <w:rPr>
          <w:color w:val="000000"/>
          <w:sz w:val="26"/>
          <w:szCs w:val="26"/>
        </w:rPr>
        <w:t>9</w:t>
      </w:r>
      <w:r w:rsidR="007F7C1A">
        <w:rPr>
          <w:color w:val="000000"/>
          <w:sz w:val="26"/>
          <w:szCs w:val="26"/>
        </w:rPr>
        <w:t xml:space="preserve"> </w:t>
      </w:r>
      <w:r w:rsidR="00D37840">
        <w:rPr>
          <w:color w:val="000000"/>
          <w:sz w:val="26"/>
          <w:szCs w:val="26"/>
        </w:rPr>
        <w:t>месяцев</w:t>
      </w:r>
      <w:r w:rsidR="007F7C1A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202</w:t>
      </w:r>
      <w:r w:rsidR="00867C47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</w:t>
      </w:r>
      <w:r w:rsidR="00A42AA1">
        <w:rPr>
          <w:color w:val="000000"/>
          <w:sz w:val="26"/>
          <w:szCs w:val="26"/>
        </w:rPr>
        <w:t>а</w:t>
      </w:r>
      <w:r w:rsidRPr="001D522D">
        <w:rPr>
          <w:color w:val="000000"/>
          <w:sz w:val="26"/>
          <w:szCs w:val="26"/>
        </w:rPr>
        <w:t xml:space="preserve">  сумма безвозмездных поступлений  </w:t>
      </w:r>
      <w:r w:rsidR="00D71CE7">
        <w:rPr>
          <w:color w:val="000000"/>
          <w:sz w:val="26"/>
          <w:szCs w:val="26"/>
        </w:rPr>
        <w:t>исполнена</w:t>
      </w:r>
      <w:r w:rsidRPr="001D522D">
        <w:rPr>
          <w:color w:val="000000"/>
          <w:sz w:val="26"/>
          <w:szCs w:val="26"/>
        </w:rPr>
        <w:t xml:space="preserve"> </w:t>
      </w:r>
      <w:r w:rsidR="00B9690C">
        <w:rPr>
          <w:color w:val="000000"/>
          <w:sz w:val="26"/>
          <w:szCs w:val="26"/>
        </w:rPr>
        <w:t>568438,6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</w:t>
      </w:r>
      <w:r w:rsidR="00D71CE7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года (</w:t>
      </w:r>
      <w:r w:rsidR="00B9690C">
        <w:rPr>
          <w:color w:val="000000"/>
          <w:sz w:val="26"/>
          <w:szCs w:val="26"/>
        </w:rPr>
        <w:t>584431,9</w:t>
      </w:r>
      <w:r w:rsidRPr="001D522D">
        <w:rPr>
          <w:color w:val="000000"/>
          <w:sz w:val="26"/>
          <w:szCs w:val="26"/>
        </w:rPr>
        <w:t xml:space="preserve"> тыс. </w:t>
      </w:r>
      <w:r w:rsidR="00951148">
        <w:rPr>
          <w:color w:val="000000"/>
          <w:sz w:val="26"/>
          <w:szCs w:val="26"/>
        </w:rPr>
        <w:t>рублей</w:t>
      </w:r>
      <w:r w:rsidR="00D71CE7">
        <w:rPr>
          <w:color w:val="000000"/>
          <w:sz w:val="26"/>
          <w:szCs w:val="26"/>
        </w:rPr>
        <w:t>), уменьшили</w:t>
      </w:r>
      <w:r w:rsidR="007615F2">
        <w:rPr>
          <w:color w:val="000000"/>
          <w:sz w:val="26"/>
          <w:szCs w:val="26"/>
        </w:rPr>
        <w:t xml:space="preserve">сь  на </w:t>
      </w:r>
      <w:r w:rsidR="00B9690C">
        <w:rPr>
          <w:color w:val="000000"/>
          <w:sz w:val="26"/>
          <w:szCs w:val="26"/>
        </w:rPr>
        <w:t>15993,3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A42AA1">
        <w:rPr>
          <w:color w:val="000000"/>
          <w:sz w:val="26"/>
          <w:szCs w:val="26"/>
        </w:rPr>
        <w:t>9</w:t>
      </w:r>
      <w:r w:rsidR="00B9690C">
        <w:rPr>
          <w:color w:val="000000"/>
          <w:sz w:val="26"/>
          <w:szCs w:val="26"/>
        </w:rPr>
        <w:t>7,3</w:t>
      </w:r>
      <w:r w:rsidRPr="001D522D">
        <w:rPr>
          <w:color w:val="000000"/>
          <w:sz w:val="26"/>
          <w:szCs w:val="26"/>
        </w:rPr>
        <w:t>%. Таким образом, по итогам </w:t>
      </w:r>
      <w:r w:rsidR="00B9690C">
        <w:rPr>
          <w:color w:val="000000"/>
          <w:sz w:val="26"/>
          <w:szCs w:val="26"/>
        </w:rPr>
        <w:t>9</w:t>
      </w:r>
      <w:r w:rsidR="00A40231">
        <w:rPr>
          <w:color w:val="000000"/>
          <w:sz w:val="26"/>
          <w:szCs w:val="26"/>
        </w:rPr>
        <w:t xml:space="preserve"> </w:t>
      </w:r>
      <w:r w:rsidR="00B9690C">
        <w:rPr>
          <w:color w:val="000000"/>
          <w:sz w:val="26"/>
          <w:szCs w:val="26"/>
        </w:rPr>
        <w:t>месяцев</w:t>
      </w:r>
      <w:r w:rsidRPr="001D522D">
        <w:rPr>
          <w:color w:val="000000"/>
          <w:sz w:val="26"/>
          <w:szCs w:val="26"/>
        </w:rPr>
        <w:t xml:space="preserve"> </w:t>
      </w:r>
      <w:r w:rsidR="00A40231">
        <w:rPr>
          <w:color w:val="000000"/>
          <w:sz w:val="26"/>
          <w:szCs w:val="26"/>
        </w:rPr>
        <w:t>202</w:t>
      </w:r>
      <w:r w:rsidR="00D71CE7">
        <w:rPr>
          <w:color w:val="000000"/>
          <w:sz w:val="26"/>
          <w:szCs w:val="26"/>
        </w:rPr>
        <w:t>4</w:t>
      </w:r>
      <w:r w:rsidR="005956F3">
        <w:rPr>
          <w:color w:val="000000"/>
          <w:sz w:val="26"/>
          <w:szCs w:val="26"/>
        </w:rPr>
        <w:t xml:space="preserve"> года </w:t>
      </w:r>
      <w:r w:rsidRPr="001D522D">
        <w:rPr>
          <w:color w:val="000000"/>
          <w:sz w:val="26"/>
          <w:szCs w:val="26"/>
        </w:rPr>
        <w:t>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B9690C">
        <w:rPr>
          <w:color w:val="000000"/>
          <w:sz w:val="26"/>
          <w:szCs w:val="26"/>
        </w:rPr>
        <w:t>71,9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745068">
        <w:rPr>
          <w:color w:val="000000"/>
          <w:sz w:val="26"/>
          <w:szCs w:val="26"/>
        </w:rPr>
        <w:t>4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B40573">
        <w:rPr>
          <w:color w:val="000000"/>
          <w:sz w:val="26"/>
          <w:szCs w:val="26"/>
        </w:rPr>
        <w:t>116754,3</w:t>
      </w:r>
      <w:r w:rsidRPr="001D522D">
        <w:rPr>
          <w:color w:val="000000"/>
          <w:sz w:val="26"/>
          <w:szCs w:val="26"/>
        </w:rPr>
        <w:t xml:space="preserve"> тыс.</w:t>
      </w:r>
      <w:r w:rsidR="00B40573">
        <w:rPr>
          <w:color w:val="000000"/>
          <w:sz w:val="26"/>
          <w:szCs w:val="26"/>
        </w:rPr>
        <w:t xml:space="preserve"> рублей, или 90,1</w:t>
      </w:r>
      <w:r w:rsidRPr="001D522D">
        <w:rPr>
          <w:color w:val="000000"/>
          <w:sz w:val="26"/>
          <w:szCs w:val="26"/>
        </w:rPr>
        <w:t>% от годовых бюджетных назначений</w:t>
      </w:r>
      <w:r w:rsidR="00951148">
        <w:rPr>
          <w:color w:val="000000"/>
          <w:sz w:val="26"/>
          <w:szCs w:val="26"/>
        </w:rPr>
        <w:t xml:space="preserve"> (12</w:t>
      </w:r>
      <w:r w:rsidR="001D6C08">
        <w:rPr>
          <w:color w:val="000000"/>
          <w:sz w:val="26"/>
          <w:szCs w:val="26"/>
        </w:rPr>
        <w:t>96</w:t>
      </w:r>
      <w:r w:rsidR="00745068">
        <w:rPr>
          <w:color w:val="000000"/>
          <w:sz w:val="26"/>
          <w:szCs w:val="26"/>
        </w:rPr>
        <w:t>4</w:t>
      </w:r>
      <w:r w:rsidR="001D6C08">
        <w:rPr>
          <w:color w:val="000000"/>
          <w:sz w:val="26"/>
          <w:szCs w:val="26"/>
        </w:rPr>
        <w:t>0</w:t>
      </w:r>
      <w:r w:rsidR="00951148">
        <w:rPr>
          <w:color w:val="000000"/>
          <w:sz w:val="26"/>
          <w:szCs w:val="26"/>
        </w:rPr>
        <w:t>,0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B40573">
        <w:rPr>
          <w:color w:val="000000"/>
          <w:sz w:val="26"/>
          <w:szCs w:val="26"/>
        </w:rPr>
        <w:t>37022,1 тыс. рублей или 63,5</w:t>
      </w:r>
      <w:r w:rsidRPr="001D522D">
        <w:rPr>
          <w:color w:val="000000"/>
          <w:sz w:val="26"/>
          <w:szCs w:val="26"/>
        </w:rPr>
        <w:t>% от годового плана</w:t>
      </w:r>
      <w:r w:rsidR="00B40573">
        <w:rPr>
          <w:color w:val="000000"/>
          <w:sz w:val="26"/>
          <w:szCs w:val="26"/>
        </w:rPr>
        <w:t xml:space="preserve"> (58328,0</w:t>
      </w:r>
      <w:r w:rsidR="00951148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proofErr w:type="gramStart"/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693FDC">
        <w:rPr>
          <w:color w:val="000000"/>
          <w:sz w:val="26"/>
          <w:szCs w:val="26"/>
        </w:rPr>
        <w:t>оссийской Федерации – 391558,1 тыс. рублей, или 69,2</w:t>
      </w:r>
      <w:r w:rsidRPr="001D522D">
        <w:rPr>
          <w:color w:val="000000"/>
          <w:sz w:val="26"/>
          <w:szCs w:val="26"/>
        </w:rPr>
        <w:t>% от утвержденной суммы бюджетных назначений</w:t>
      </w:r>
      <w:r w:rsidR="00693FDC">
        <w:rPr>
          <w:color w:val="000000"/>
          <w:sz w:val="26"/>
          <w:szCs w:val="26"/>
        </w:rPr>
        <w:t xml:space="preserve"> (565728,4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693FDC">
        <w:rPr>
          <w:color w:val="000000"/>
          <w:sz w:val="26"/>
          <w:szCs w:val="26"/>
        </w:rPr>
        <w:t>363235,3 тыс. рублей или 69,8</w:t>
      </w:r>
      <w:r w:rsidRPr="001D522D">
        <w:rPr>
          <w:color w:val="000000"/>
          <w:sz w:val="26"/>
          <w:szCs w:val="26"/>
        </w:rPr>
        <w:t>% от объема утвержденн</w:t>
      </w:r>
      <w:r w:rsidR="00081B3B">
        <w:rPr>
          <w:color w:val="000000"/>
          <w:sz w:val="26"/>
          <w:szCs w:val="26"/>
        </w:rPr>
        <w:t>ых поступлений в бюджете</w:t>
      </w:r>
      <w:r w:rsidR="00996ABB">
        <w:rPr>
          <w:color w:val="000000"/>
          <w:sz w:val="26"/>
          <w:szCs w:val="26"/>
        </w:rPr>
        <w:t xml:space="preserve"> з</w:t>
      </w:r>
      <w:r w:rsidRPr="001D522D">
        <w:rPr>
          <w:color w:val="000000"/>
          <w:sz w:val="26"/>
          <w:szCs w:val="26"/>
        </w:rPr>
        <w:t>а</w:t>
      </w:r>
      <w:r w:rsidR="001976E1">
        <w:rPr>
          <w:color w:val="000000"/>
          <w:sz w:val="26"/>
          <w:szCs w:val="26"/>
        </w:rPr>
        <w:t xml:space="preserve"> </w:t>
      </w:r>
      <w:r w:rsidR="00693FDC">
        <w:rPr>
          <w:color w:val="000000"/>
          <w:sz w:val="26"/>
          <w:szCs w:val="26"/>
        </w:rPr>
        <w:t>9 месяцев</w:t>
      </w:r>
      <w:r w:rsidR="00081B3B">
        <w:rPr>
          <w:color w:val="000000"/>
          <w:sz w:val="26"/>
          <w:szCs w:val="26"/>
        </w:rPr>
        <w:t xml:space="preserve"> </w:t>
      </w:r>
      <w:r w:rsidR="00223F90">
        <w:rPr>
          <w:color w:val="000000"/>
          <w:sz w:val="26"/>
          <w:szCs w:val="26"/>
        </w:rPr>
        <w:t>202</w:t>
      </w:r>
      <w:r w:rsidR="00996ABB">
        <w:rPr>
          <w:color w:val="000000"/>
          <w:sz w:val="26"/>
          <w:szCs w:val="26"/>
        </w:rPr>
        <w:t>4</w:t>
      </w:r>
      <w:r w:rsidRPr="001D522D">
        <w:rPr>
          <w:color w:val="000000"/>
          <w:sz w:val="26"/>
          <w:szCs w:val="26"/>
        </w:rPr>
        <w:t xml:space="preserve"> год</w:t>
      </w:r>
      <w:r w:rsidR="00996ABB">
        <w:rPr>
          <w:color w:val="000000"/>
          <w:sz w:val="26"/>
          <w:szCs w:val="26"/>
        </w:rPr>
        <w:t>а</w:t>
      </w:r>
      <w:r w:rsidR="00693FDC">
        <w:rPr>
          <w:color w:val="000000"/>
          <w:sz w:val="26"/>
          <w:szCs w:val="26"/>
        </w:rPr>
        <w:t xml:space="preserve"> (520269,0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  <w:proofErr w:type="gramEnd"/>
    </w:p>
    <w:p w:rsidR="00784219" w:rsidRDefault="001D522D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5930CB">
        <w:rPr>
          <w:color w:val="000000"/>
          <w:sz w:val="26"/>
          <w:szCs w:val="26"/>
        </w:rPr>
        <w:t>23104,1</w:t>
      </w:r>
      <w:r w:rsidRPr="001D522D">
        <w:rPr>
          <w:color w:val="000000"/>
          <w:sz w:val="26"/>
          <w:szCs w:val="26"/>
        </w:rPr>
        <w:t xml:space="preserve"> тыс. р</w:t>
      </w:r>
      <w:r w:rsidR="00511BC2">
        <w:rPr>
          <w:color w:val="000000"/>
          <w:sz w:val="26"/>
          <w:szCs w:val="26"/>
        </w:rPr>
        <w:t>ублей</w:t>
      </w:r>
      <w:r w:rsidR="0017699D">
        <w:rPr>
          <w:color w:val="000000"/>
          <w:sz w:val="26"/>
          <w:szCs w:val="26"/>
        </w:rPr>
        <w:t xml:space="preserve">, что составило </w:t>
      </w:r>
      <w:r w:rsidR="005930CB">
        <w:rPr>
          <w:color w:val="000000"/>
          <w:sz w:val="26"/>
          <w:szCs w:val="26"/>
        </w:rPr>
        <w:t>62,4</w:t>
      </w:r>
      <w:r w:rsidRPr="001D522D">
        <w:rPr>
          <w:color w:val="000000"/>
          <w:sz w:val="26"/>
          <w:szCs w:val="26"/>
        </w:rPr>
        <w:t>%  от годовой суммы плановых назначений</w:t>
      </w:r>
      <w:r w:rsidR="005930CB">
        <w:rPr>
          <w:color w:val="000000"/>
          <w:sz w:val="26"/>
          <w:szCs w:val="26"/>
        </w:rPr>
        <w:t xml:space="preserve"> (37020,5</w:t>
      </w:r>
      <w:r w:rsidR="00511BC2">
        <w:rPr>
          <w:color w:val="000000"/>
          <w:sz w:val="26"/>
          <w:szCs w:val="26"/>
        </w:rPr>
        <w:t xml:space="preserve"> тыс. рублей)</w:t>
      </w:r>
      <w:r w:rsidR="0096113A">
        <w:rPr>
          <w:color w:val="000000"/>
          <w:sz w:val="26"/>
          <w:szCs w:val="26"/>
        </w:rPr>
        <w:t>.</w:t>
      </w:r>
      <w:r w:rsidR="005226F6">
        <w:rPr>
          <w:color w:val="000000"/>
          <w:sz w:val="26"/>
          <w:szCs w:val="26"/>
        </w:rPr>
        <w:t xml:space="preserve"> </w:t>
      </w: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456BBF">
        <w:rPr>
          <w:sz w:val="26"/>
          <w:szCs w:val="26"/>
        </w:rPr>
        <w:t>9 месяцев</w:t>
      </w:r>
      <w:r w:rsidR="00BA106F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>202</w:t>
      </w:r>
      <w:r w:rsidR="0096113A">
        <w:rPr>
          <w:sz w:val="26"/>
          <w:szCs w:val="26"/>
        </w:rPr>
        <w:t>4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>од</w:t>
      </w:r>
      <w:r w:rsidR="00BA106F">
        <w:rPr>
          <w:sz w:val="26"/>
          <w:szCs w:val="26"/>
        </w:rPr>
        <w:t>а</w:t>
      </w:r>
      <w:r w:rsidR="008522FC">
        <w:rPr>
          <w:sz w:val="26"/>
          <w:szCs w:val="26"/>
        </w:rPr>
        <w:t xml:space="preserve"> исполнены в сумме </w:t>
      </w:r>
      <w:r w:rsidR="00456BBF">
        <w:rPr>
          <w:sz w:val="26"/>
          <w:szCs w:val="26"/>
        </w:rPr>
        <w:t>610109,0</w:t>
      </w:r>
      <w:r w:rsidR="00730552" w:rsidRPr="00730552">
        <w:rPr>
          <w:sz w:val="26"/>
          <w:szCs w:val="26"/>
        </w:rPr>
        <w:t xml:space="preserve"> тыс. руб</w:t>
      </w:r>
      <w:r w:rsidR="00BA106F">
        <w:rPr>
          <w:sz w:val="26"/>
          <w:szCs w:val="26"/>
        </w:rPr>
        <w:t>лей</w:t>
      </w:r>
      <w:r w:rsidR="00730552" w:rsidRPr="00730552">
        <w:rPr>
          <w:sz w:val="26"/>
          <w:szCs w:val="26"/>
        </w:rPr>
        <w:t xml:space="preserve"> или на </w:t>
      </w:r>
      <w:r w:rsidR="00456BBF">
        <w:rPr>
          <w:sz w:val="26"/>
          <w:szCs w:val="26"/>
        </w:rPr>
        <w:t>69,7</w:t>
      </w:r>
      <w:r w:rsidR="00730552" w:rsidRPr="00730552">
        <w:rPr>
          <w:sz w:val="26"/>
          <w:szCs w:val="26"/>
        </w:rPr>
        <w:t>% от утвержденных годовых бюджетных назначений</w:t>
      </w:r>
      <w:r w:rsidR="00456BBF">
        <w:rPr>
          <w:sz w:val="26"/>
          <w:szCs w:val="26"/>
        </w:rPr>
        <w:t xml:space="preserve"> (875109,5</w:t>
      </w:r>
      <w:r w:rsidR="0096113A">
        <w:rPr>
          <w:sz w:val="26"/>
          <w:szCs w:val="26"/>
        </w:rPr>
        <w:t xml:space="preserve"> тыс. рублей)</w:t>
      </w:r>
      <w:r w:rsidR="00730552" w:rsidRPr="00730552">
        <w:rPr>
          <w:sz w:val="26"/>
          <w:szCs w:val="26"/>
        </w:rPr>
        <w:t>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96113A">
        <w:rPr>
          <w:sz w:val="26"/>
          <w:szCs w:val="26"/>
        </w:rPr>
        <w:t>3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C02609">
        <w:rPr>
          <w:sz w:val="26"/>
          <w:szCs w:val="26"/>
        </w:rPr>
        <w:t>меньш</w:t>
      </w:r>
      <w:r w:rsidR="00007B25">
        <w:rPr>
          <w:sz w:val="26"/>
          <w:szCs w:val="26"/>
        </w:rPr>
        <w:t>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456BBF">
        <w:rPr>
          <w:sz w:val="26"/>
          <w:szCs w:val="26"/>
        </w:rPr>
        <w:t>13976,1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456BBF">
        <w:rPr>
          <w:sz w:val="26"/>
          <w:szCs w:val="26"/>
        </w:rPr>
        <w:t>97,8</w:t>
      </w:r>
      <w:r w:rsidR="00007B25">
        <w:rPr>
          <w:sz w:val="26"/>
          <w:szCs w:val="26"/>
        </w:rPr>
        <w:t>%</w:t>
      </w:r>
      <w:r w:rsidR="00456BBF">
        <w:rPr>
          <w:sz w:val="26"/>
          <w:szCs w:val="26"/>
        </w:rPr>
        <w:t xml:space="preserve"> (624085,1</w:t>
      </w:r>
      <w:r w:rsidR="00763D62">
        <w:rPr>
          <w:sz w:val="26"/>
          <w:szCs w:val="26"/>
        </w:rPr>
        <w:t xml:space="preserve"> тыс. рублей)</w:t>
      </w:r>
      <w:r w:rsidR="00A823F1" w:rsidRPr="00FA5B72">
        <w:rPr>
          <w:sz w:val="26"/>
          <w:szCs w:val="26"/>
        </w:rPr>
        <w:t>.</w:t>
      </w:r>
    </w:p>
    <w:p w:rsidR="00A823F1" w:rsidRPr="00183356" w:rsidRDefault="00784219" w:rsidP="004A19B5">
      <w:pPr>
        <w:pStyle w:val="a9"/>
        <w:shd w:val="clear" w:color="auto" w:fill="FFFFFF"/>
        <w:spacing w:before="0" w:beforeAutospacing="0" w:after="150" w:afterAutospacing="0"/>
        <w:jc w:val="both"/>
        <w:rPr>
          <w:sz w:val="20"/>
          <w:szCs w:val="20"/>
          <w:highlight w:val="lightGray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456BBF">
        <w:rPr>
          <w:sz w:val="26"/>
          <w:szCs w:val="26"/>
        </w:rPr>
        <w:t xml:space="preserve">9 месяцев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7E77A8">
        <w:rPr>
          <w:sz w:val="26"/>
          <w:szCs w:val="26"/>
        </w:rPr>
        <w:t>4</w:t>
      </w:r>
      <w:r w:rsidR="00A823F1" w:rsidRPr="00FA5B72">
        <w:rPr>
          <w:sz w:val="26"/>
          <w:szCs w:val="26"/>
        </w:rPr>
        <w:t xml:space="preserve"> год</w:t>
      </w:r>
      <w:r w:rsidR="00BA106F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7F321D">
        <w:trPr>
          <w:trHeight w:val="14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F2643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F2643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4B14A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4B14AC">
              <w:rPr>
                <w:bCs/>
                <w:sz w:val="20"/>
              </w:rPr>
              <w:t>9 мес</w:t>
            </w:r>
            <w:r w:rsidR="004A19B5"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 w:rsidRPr="00E6646D">
              <w:rPr>
                <w:bCs/>
                <w:sz w:val="20"/>
              </w:rPr>
              <w:t xml:space="preserve"> г.,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F2643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F2643C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37406,1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A00B8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6,1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D2EF0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A00B8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2E4647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B33014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12990,8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A00B8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0,7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06B5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746527,5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921451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759213,2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22715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533958,2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E56432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A00B8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87,5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616084,1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629933,4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441892,4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A00B8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61831,5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62383,3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47384,6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A00B8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B19A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B19A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B19A8" w:rsidP="00CF08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120DE6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F08C8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C10CE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67691,9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65728,6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43663,0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CF08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C10CE9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F08C8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94" w:rsidRPr="005E6A23" w:rsidRDefault="00AB3EFD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20DE6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F08C8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Pr="00624683" w:rsidRDefault="00CF08C8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C8" w:rsidRDefault="00CF08C8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8C8" w:rsidRDefault="00C10CE9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32855,8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B3EF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34154,8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AB3EFD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AB3EFD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A00B8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BE32B4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855830,3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AB3EFD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875109,5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AB3EFD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610109,0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AB3EFD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456BBF">
        <w:rPr>
          <w:sz w:val="26"/>
          <w:szCs w:val="26"/>
        </w:rPr>
        <w:t xml:space="preserve">9 месяцев </w:t>
      </w:r>
      <w:r w:rsidRPr="00FE12F0">
        <w:rPr>
          <w:sz w:val="26"/>
          <w:szCs w:val="26"/>
        </w:rPr>
        <w:t>202</w:t>
      </w:r>
      <w:r w:rsidR="00D05AFE">
        <w:rPr>
          <w:sz w:val="26"/>
          <w:szCs w:val="26"/>
        </w:rPr>
        <w:t>4</w:t>
      </w:r>
      <w:r w:rsidRPr="00FE12F0">
        <w:rPr>
          <w:sz w:val="26"/>
          <w:szCs w:val="26"/>
        </w:rPr>
        <w:t xml:space="preserve"> 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наибольший удельный 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6D4886">
        <w:rPr>
          <w:sz w:val="26"/>
          <w:szCs w:val="26"/>
        </w:rPr>
        <w:t xml:space="preserve">азование» – </w:t>
      </w:r>
      <w:r w:rsidR="0068029B">
        <w:rPr>
          <w:sz w:val="26"/>
          <w:szCs w:val="26"/>
        </w:rPr>
        <w:t>441892,4</w:t>
      </w:r>
      <w:r w:rsidR="009A7AC1">
        <w:rPr>
          <w:sz w:val="26"/>
          <w:szCs w:val="26"/>
        </w:rPr>
        <w:t xml:space="preserve"> тыс.</w:t>
      </w:r>
      <w:r w:rsidR="00A46A62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="009A7AC1">
        <w:rPr>
          <w:sz w:val="26"/>
          <w:szCs w:val="26"/>
        </w:rPr>
        <w:t xml:space="preserve"> – </w:t>
      </w:r>
      <w:r w:rsidR="003F0D3D">
        <w:rPr>
          <w:sz w:val="26"/>
          <w:szCs w:val="26"/>
        </w:rPr>
        <w:t>7</w:t>
      </w:r>
      <w:r w:rsidR="007569B9">
        <w:rPr>
          <w:sz w:val="26"/>
          <w:szCs w:val="26"/>
        </w:rPr>
        <w:t>2,4</w:t>
      </w:r>
      <w:r w:rsidR="009A7AC1">
        <w:rPr>
          <w:sz w:val="26"/>
          <w:szCs w:val="26"/>
        </w:rPr>
        <w:t>%  (</w:t>
      </w:r>
      <w:r w:rsidR="0068029B">
        <w:rPr>
          <w:sz w:val="26"/>
          <w:szCs w:val="26"/>
        </w:rPr>
        <w:t>9 мес</w:t>
      </w:r>
      <w:r w:rsidR="001723FB">
        <w:rPr>
          <w:sz w:val="26"/>
          <w:szCs w:val="26"/>
        </w:rPr>
        <w:t xml:space="preserve">. </w:t>
      </w:r>
      <w:r w:rsidR="009A7AC1">
        <w:rPr>
          <w:sz w:val="26"/>
          <w:szCs w:val="26"/>
        </w:rPr>
        <w:t>202</w:t>
      </w:r>
      <w:r w:rsidR="003F0D3D">
        <w:rPr>
          <w:sz w:val="26"/>
          <w:szCs w:val="26"/>
        </w:rPr>
        <w:t>3</w:t>
      </w:r>
      <w:r w:rsidRPr="00FE12F0">
        <w:rPr>
          <w:sz w:val="26"/>
          <w:szCs w:val="26"/>
        </w:rPr>
        <w:t xml:space="preserve">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– </w:t>
      </w:r>
      <w:r w:rsidR="0068029B">
        <w:rPr>
          <w:sz w:val="26"/>
          <w:szCs w:val="26"/>
        </w:rPr>
        <w:t>391286,0</w:t>
      </w:r>
      <w:r w:rsidR="00CF7C2A">
        <w:rPr>
          <w:sz w:val="26"/>
          <w:szCs w:val="26"/>
        </w:rPr>
        <w:t xml:space="preserve"> тыс. руб. – </w:t>
      </w:r>
      <w:r w:rsidR="007569B9">
        <w:rPr>
          <w:sz w:val="26"/>
          <w:szCs w:val="26"/>
        </w:rPr>
        <w:t>62,7</w:t>
      </w:r>
      <w:r w:rsidRPr="00FE12F0">
        <w:rPr>
          <w:sz w:val="26"/>
          <w:szCs w:val="26"/>
        </w:rPr>
        <w:t>%);</w:t>
      </w:r>
    </w:p>
    <w:p w:rsidR="00B42E2E" w:rsidRPr="00FE12F0" w:rsidRDefault="00B42E2E" w:rsidP="00B42E2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proofErr w:type="gramStart"/>
      <w:r w:rsidRPr="00FE12F0">
        <w:rPr>
          <w:sz w:val="26"/>
          <w:szCs w:val="26"/>
        </w:rPr>
        <w:t xml:space="preserve">–  «Культура, кинематография» - </w:t>
      </w:r>
      <w:r w:rsidR="0068029B">
        <w:rPr>
          <w:sz w:val="26"/>
          <w:szCs w:val="26"/>
        </w:rPr>
        <w:t>47384,6</w:t>
      </w:r>
      <w:r w:rsidRPr="00FE12F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</w:t>
      </w:r>
      <w:r w:rsidRPr="00FE12F0">
        <w:rPr>
          <w:sz w:val="26"/>
          <w:szCs w:val="26"/>
        </w:rPr>
        <w:t xml:space="preserve">  – </w:t>
      </w:r>
      <w:r w:rsidR="007569B9">
        <w:rPr>
          <w:sz w:val="26"/>
          <w:szCs w:val="26"/>
        </w:rPr>
        <w:t>7,8</w:t>
      </w:r>
      <w:r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% (</w:t>
      </w:r>
      <w:r w:rsidR="0068029B">
        <w:rPr>
          <w:sz w:val="26"/>
          <w:szCs w:val="26"/>
        </w:rPr>
        <w:t>9 мес</w:t>
      </w:r>
      <w:r>
        <w:rPr>
          <w:sz w:val="26"/>
          <w:szCs w:val="26"/>
        </w:rPr>
        <w:t>. 2023</w:t>
      </w:r>
      <w:r w:rsidRPr="00FE12F0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</w:t>
      </w:r>
      <w:r w:rsidR="0068029B">
        <w:rPr>
          <w:sz w:val="26"/>
          <w:szCs w:val="26"/>
        </w:rPr>
        <w:t>– 48964,3</w:t>
      </w:r>
      <w:r w:rsidRPr="00FE12F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757CAF">
        <w:rPr>
          <w:sz w:val="26"/>
          <w:szCs w:val="26"/>
        </w:rPr>
        <w:t>7,2</w:t>
      </w:r>
      <w:r w:rsidRPr="00FE12F0">
        <w:rPr>
          <w:sz w:val="26"/>
          <w:szCs w:val="26"/>
        </w:rPr>
        <w:t>%);</w:t>
      </w:r>
      <w:proofErr w:type="gramEnd"/>
    </w:p>
    <w:p w:rsidR="00B42E2E" w:rsidRDefault="00B42E2E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lastRenderedPageBreak/>
        <w:t xml:space="preserve">– «Социальная политика» – </w:t>
      </w:r>
      <w:r w:rsidR="00155A6D">
        <w:rPr>
          <w:sz w:val="26"/>
          <w:szCs w:val="26"/>
        </w:rPr>
        <w:t>43663,0</w:t>
      </w:r>
      <w:r>
        <w:rPr>
          <w:sz w:val="26"/>
          <w:szCs w:val="26"/>
        </w:rPr>
        <w:t xml:space="preserve"> тыс.</w:t>
      </w:r>
      <w:r w:rsidR="00A54570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–</w:t>
      </w:r>
      <w:r w:rsidR="00145BD3">
        <w:rPr>
          <w:sz w:val="26"/>
          <w:szCs w:val="26"/>
        </w:rPr>
        <w:t xml:space="preserve"> </w:t>
      </w:r>
      <w:r w:rsidR="003F0D3D">
        <w:rPr>
          <w:sz w:val="26"/>
          <w:szCs w:val="26"/>
        </w:rPr>
        <w:t>7,2</w:t>
      </w:r>
      <w:r w:rsidRPr="002A0421">
        <w:rPr>
          <w:sz w:val="26"/>
          <w:szCs w:val="26"/>
        </w:rPr>
        <w:t>% (</w:t>
      </w:r>
      <w:r w:rsidR="00155A6D">
        <w:rPr>
          <w:sz w:val="26"/>
          <w:szCs w:val="26"/>
        </w:rPr>
        <w:t>9 мес</w:t>
      </w:r>
      <w:r w:rsidR="00145BD3">
        <w:rPr>
          <w:sz w:val="26"/>
          <w:szCs w:val="26"/>
        </w:rPr>
        <w:t>. 202</w:t>
      </w:r>
      <w:r w:rsidR="003F0D3D">
        <w:rPr>
          <w:sz w:val="26"/>
          <w:szCs w:val="26"/>
        </w:rPr>
        <w:t>3</w:t>
      </w:r>
      <w:r w:rsidR="00145BD3" w:rsidRPr="00FE12F0">
        <w:rPr>
          <w:sz w:val="26"/>
          <w:szCs w:val="26"/>
        </w:rPr>
        <w:t xml:space="preserve"> год</w:t>
      </w:r>
      <w:r w:rsidR="00145BD3">
        <w:rPr>
          <w:sz w:val="26"/>
          <w:szCs w:val="26"/>
        </w:rPr>
        <w:t>а</w:t>
      </w:r>
      <w:r w:rsidR="00145BD3" w:rsidRPr="00FE12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55A6D">
        <w:rPr>
          <w:sz w:val="26"/>
          <w:szCs w:val="26"/>
        </w:rPr>
        <w:t>110447,6</w:t>
      </w:r>
      <w:r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7569B9">
        <w:rPr>
          <w:sz w:val="26"/>
          <w:szCs w:val="26"/>
        </w:rPr>
        <w:t>17,7</w:t>
      </w:r>
      <w:r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155A6D">
        <w:rPr>
          <w:sz w:val="26"/>
          <w:szCs w:val="26"/>
        </w:rPr>
        <w:t>37406,1</w:t>
      </w:r>
      <w:r w:rsidRPr="00FE12F0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–</w:t>
      </w:r>
      <w:r w:rsidR="007569B9">
        <w:rPr>
          <w:sz w:val="26"/>
          <w:szCs w:val="26"/>
        </w:rPr>
        <w:t>6,1</w:t>
      </w:r>
      <w:r w:rsidRPr="00FE12F0">
        <w:rPr>
          <w:sz w:val="26"/>
          <w:szCs w:val="26"/>
        </w:rPr>
        <w:t>% (</w:t>
      </w:r>
      <w:r w:rsidR="00155A6D">
        <w:rPr>
          <w:sz w:val="26"/>
          <w:szCs w:val="26"/>
        </w:rPr>
        <w:t>9 мес</w:t>
      </w:r>
      <w:r w:rsidR="00E02233">
        <w:rPr>
          <w:sz w:val="26"/>
          <w:szCs w:val="26"/>
        </w:rPr>
        <w:t>. 202</w:t>
      </w:r>
      <w:r w:rsidR="003738FF">
        <w:rPr>
          <w:sz w:val="26"/>
          <w:szCs w:val="26"/>
        </w:rPr>
        <w:t>3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E02233" w:rsidRPr="00FE12F0">
        <w:rPr>
          <w:sz w:val="26"/>
          <w:szCs w:val="26"/>
        </w:rPr>
        <w:t xml:space="preserve"> </w:t>
      </w:r>
      <w:r w:rsidR="003221D6">
        <w:rPr>
          <w:sz w:val="26"/>
          <w:szCs w:val="26"/>
        </w:rPr>
        <w:t xml:space="preserve">– </w:t>
      </w:r>
      <w:r w:rsidR="00155A6D">
        <w:rPr>
          <w:sz w:val="26"/>
          <w:szCs w:val="26"/>
        </w:rPr>
        <w:t>32836,9</w:t>
      </w:r>
      <w:r w:rsidR="001120CB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1120CB">
        <w:rPr>
          <w:sz w:val="26"/>
          <w:szCs w:val="26"/>
        </w:rPr>
        <w:t>руб. –</w:t>
      </w:r>
      <w:r w:rsidR="007569B9">
        <w:rPr>
          <w:sz w:val="26"/>
          <w:szCs w:val="26"/>
        </w:rPr>
        <w:t>5,3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E87A62">
        <w:rPr>
          <w:sz w:val="26"/>
          <w:szCs w:val="26"/>
        </w:rPr>
        <w:t>37406,1</w:t>
      </w:r>
      <w:r w:rsidRPr="001970E3">
        <w:rPr>
          <w:sz w:val="26"/>
          <w:szCs w:val="26"/>
        </w:rPr>
        <w:t xml:space="preserve"> тыс. руб</w:t>
      </w:r>
      <w:r w:rsidR="00AA4608">
        <w:rPr>
          <w:sz w:val="26"/>
          <w:szCs w:val="26"/>
        </w:rPr>
        <w:t>лей</w:t>
      </w:r>
      <w:r w:rsidRPr="001970E3">
        <w:rPr>
          <w:sz w:val="26"/>
          <w:szCs w:val="26"/>
        </w:rPr>
        <w:t xml:space="preserve"> или на </w:t>
      </w:r>
      <w:r w:rsidR="00E87A62">
        <w:rPr>
          <w:sz w:val="26"/>
          <w:szCs w:val="26"/>
        </w:rPr>
        <w:t>81,3</w:t>
      </w:r>
      <w:r w:rsidRPr="001970E3">
        <w:rPr>
          <w:sz w:val="26"/>
          <w:szCs w:val="26"/>
        </w:rPr>
        <w:t>% от утверждённого годового плана (</w:t>
      </w:r>
      <w:r w:rsidR="00E87A62">
        <w:rPr>
          <w:sz w:val="26"/>
          <w:szCs w:val="26"/>
        </w:rPr>
        <w:t>46023,2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E87A62">
        <w:rPr>
          <w:sz w:val="26"/>
          <w:szCs w:val="26"/>
        </w:rPr>
        <w:t>6,1</w:t>
      </w:r>
      <w:r w:rsidRPr="001970E3">
        <w:rPr>
          <w:sz w:val="26"/>
          <w:szCs w:val="26"/>
        </w:rPr>
        <w:t xml:space="preserve">% от общей суммы произведенных расходов </w:t>
      </w:r>
      <w:r w:rsidR="00E87A62">
        <w:rPr>
          <w:sz w:val="26"/>
          <w:szCs w:val="26"/>
        </w:rPr>
        <w:t>за 9 месяцев</w:t>
      </w:r>
      <w:r w:rsidR="00AA4608">
        <w:rPr>
          <w:sz w:val="26"/>
          <w:szCs w:val="26"/>
        </w:rPr>
        <w:t xml:space="preserve"> </w:t>
      </w:r>
      <w:r w:rsidRPr="001970E3">
        <w:rPr>
          <w:sz w:val="26"/>
          <w:szCs w:val="26"/>
        </w:rPr>
        <w:t>202</w:t>
      </w:r>
      <w:r w:rsidR="00D57297">
        <w:rPr>
          <w:sz w:val="26"/>
          <w:szCs w:val="26"/>
        </w:rPr>
        <w:t>4</w:t>
      </w:r>
      <w:r w:rsidRPr="001970E3">
        <w:rPr>
          <w:sz w:val="26"/>
          <w:szCs w:val="26"/>
        </w:rPr>
        <w:t xml:space="preserve"> год</w:t>
      </w:r>
      <w:r w:rsidR="00C917F1">
        <w:rPr>
          <w:sz w:val="26"/>
          <w:szCs w:val="26"/>
        </w:rPr>
        <w:t>а</w:t>
      </w:r>
      <w:r w:rsidRPr="001970E3">
        <w:rPr>
          <w:sz w:val="26"/>
          <w:szCs w:val="26"/>
        </w:rPr>
        <w:t>. По сравнению с аналогичным периодом 20</w:t>
      </w:r>
      <w:r w:rsidR="008D45FF">
        <w:rPr>
          <w:sz w:val="26"/>
          <w:szCs w:val="26"/>
        </w:rPr>
        <w:t>2</w:t>
      </w:r>
      <w:r w:rsidR="00D57297">
        <w:rPr>
          <w:sz w:val="26"/>
          <w:szCs w:val="26"/>
        </w:rPr>
        <w:t>3</w:t>
      </w:r>
      <w:r w:rsidR="008D45FF">
        <w:rPr>
          <w:sz w:val="26"/>
          <w:szCs w:val="26"/>
        </w:rPr>
        <w:t xml:space="preserve"> года (</w:t>
      </w:r>
      <w:r w:rsidR="00AC2394">
        <w:rPr>
          <w:sz w:val="26"/>
          <w:szCs w:val="26"/>
        </w:rPr>
        <w:t>32836,9</w:t>
      </w:r>
      <w:r w:rsidR="00260BBA">
        <w:rPr>
          <w:sz w:val="26"/>
          <w:szCs w:val="26"/>
        </w:rPr>
        <w:t xml:space="preserve"> </w:t>
      </w:r>
      <w:r w:rsidRPr="001970E3">
        <w:rPr>
          <w:sz w:val="26"/>
          <w:szCs w:val="26"/>
        </w:rPr>
        <w:t xml:space="preserve">тыс. руб.) расходы по данному разделу </w:t>
      </w:r>
      <w:r w:rsidR="00BD77FF">
        <w:rPr>
          <w:sz w:val="26"/>
          <w:szCs w:val="26"/>
        </w:rPr>
        <w:t>увеличи</w:t>
      </w:r>
      <w:r w:rsidR="008D45FF">
        <w:rPr>
          <w:sz w:val="26"/>
          <w:szCs w:val="26"/>
        </w:rPr>
        <w:t xml:space="preserve">лись на </w:t>
      </w:r>
      <w:r w:rsidR="00AC2394">
        <w:rPr>
          <w:sz w:val="26"/>
          <w:szCs w:val="26"/>
        </w:rPr>
        <w:t>4569,2</w:t>
      </w:r>
      <w:r w:rsidR="00056736">
        <w:rPr>
          <w:sz w:val="26"/>
          <w:szCs w:val="26"/>
        </w:rPr>
        <w:t xml:space="preserve"> тыс. рублей</w:t>
      </w:r>
      <w:r w:rsidR="008D45FF">
        <w:rPr>
          <w:sz w:val="26"/>
          <w:szCs w:val="26"/>
        </w:rPr>
        <w:t xml:space="preserve">  или на </w:t>
      </w:r>
      <w:r w:rsidR="0059248B">
        <w:rPr>
          <w:sz w:val="26"/>
          <w:szCs w:val="26"/>
        </w:rPr>
        <w:t>113,9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</w:t>
            </w:r>
            <w:proofErr w:type="spellEnd"/>
            <w:r w:rsidRPr="004D6C30">
              <w:rPr>
                <w:rStyle w:val="aa"/>
                <w:color w:val="000000"/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3C7685">
              <w:rPr>
                <w:color w:val="000000"/>
                <w:sz w:val="26"/>
                <w:szCs w:val="26"/>
              </w:rPr>
              <w:t> 433,7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3C7685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1 431,8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3C7685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C03D4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322570">
              <w:rPr>
                <w:color w:val="000000"/>
                <w:sz w:val="26"/>
                <w:szCs w:val="26"/>
              </w:rPr>
              <w:t> 394,6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322570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4 231,6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322570" w:rsidP="003D1B9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96,3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37763B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D930DD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3D1B95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322570">
              <w:rPr>
                <w:color w:val="000000"/>
                <w:sz w:val="26"/>
                <w:szCs w:val="26"/>
              </w:rPr>
              <w:t> 781,7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671B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D930D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322570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16 447,7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322570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79,1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D930DD">
              <w:rPr>
                <w:b/>
                <w:color w:val="000000"/>
                <w:sz w:val="26"/>
                <w:szCs w:val="26"/>
              </w:rPr>
              <w:t>0107</w:t>
            </w:r>
          </w:p>
          <w:p w:rsidR="00D930DD" w:rsidRP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930DD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  <w:r w:rsidR="0085251B">
              <w:rPr>
                <w:color w:val="000000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D930DD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671B1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3</w:t>
            </w:r>
            <w:r w:rsidR="00671B1B">
              <w:rPr>
                <w:color w:val="000000"/>
                <w:sz w:val="26"/>
                <w:szCs w:val="26"/>
              </w:rPr>
              <w:t>36,9</w:t>
            </w: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E411BC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5251B" w:rsidRPr="004D6C30" w:rsidRDefault="00664266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1 528,2</w:t>
            </w:r>
            <w:r w:rsidR="009903CC">
              <w:rPr>
                <w:color w:val="000000"/>
                <w:sz w:val="26"/>
                <w:szCs w:val="26"/>
              </w:rPr>
              <w:t xml:space="preserve">             </w:t>
            </w:r>
            <w:r w:rsidR="00671B1B">
              <w:rPr>
                <w:color w:val="000000"/>
                <w:sz w:val="26"/>
                <w:szCs w:val="26"/>
              </w:rPr>
              <w:t xml:space="preserve">          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664266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7 927,3</w:t>
            </w:r>
          </w:p>
          <w:p w:rsidR="00975EA8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664266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1 528,2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664266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76,7</w:t>
            </w:r>
          </w:p>
          <w:p w:rsidR="0085251B" w:rsidRDefault="008525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664266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671B1B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BA2CC2" w:rsidP="00E411B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</w:t>
            </w:r>
            <w:r w:rsidR="00E411BC">
              <w:rPr>
                <w:color w:val="000000"/>
                <w:sz w:val="26"/>
                <w:szCs w:val="26"/>
              </w:rPr>
              <w:t>5</w:t>
            </w:r>
            <w:r w:rsidR="00671B1B">
              <w:rPr>
                <w:color w:val="000000"/>
                <w:sz w:val="26"/>
                <w:szCs w:val="26"/>
              </w:rPr>
              <w:t>3</w:t>
            </w:r>
            <w:r w:rsidR="00E411BC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E411BC" w:rsidP="00E411B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5 839,5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E411BC" w:rsidP="00671B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77,5</w:t>
            </w:r>
          </w:p>
        </w:tc>
      </w:tr>
      <w:tr w:rsidR="001970E3" w:rsidTr="00E624CE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E411B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</w:t>
            </w:r>
            <w:r w:rsidR="00E411BC">
              <w:rPr>
                <w:rStyle w:val="aa"/>
                <w:color w:val="000000"/>
                <w:sz w:val="26"/>
                <w:szCs w:val="26"/>
              </w:rPr>
              <w:t>6 023,2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E411BC" w:rsidP="00E411B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aa"/>
                <w:color w:val="000000"/>
                <w:sz w:val="26"/>
                <w:szCs w:val="26"/>
              </w:rPr>
              <w:t>37 406,1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57129B" w:rsidRDefault="00E411BC" w:rsidP="00671B1B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81,3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456BBF">
        <w:rPr>
          <w:sz w:val="26"/>
          <w:szCs w:val="26"/>
        </w:rPr>
        <w:t xml:space="preserve">9 месяцев </w:t>
      </w:r>
      <w:r w:rsidR="007124FC">
        <w:rPr>
          <w:sz w:val="26"/>
          <w:szCs w:val="26"/>
        </w:rPr>
        <w:t>202</w:t>
      </w:r>
      <w:r w:rsidR="008B3E9F">
        <w:rPr>
          <w:sz w:val="26"/>
          <w:szCs w:val="26"/>
        </w:rPr>
        <w:t>4</w:t>
      </w:r>
      <w:r w:rsidR="00A823F1" w:rsidRPr="002F0ED6">
        <w:rPr>
          <w:sz w:val="26"/>
          <w:szCs w:val="26"/>
        </w:rPr>
        <w:t xml:space="preserve"> год</w:t>
      </w:r>
      <w:r w:rsidR="00FA69C9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 w:rsidR="00415CE8">
        <w:rPr>
          <w:sz w:val="26"/>
          <w:szCs w:val="26"/>
        </w:rPr>
        <w:t>1126,1</w:t>
      </w:r>
      <w:r w:rsidR="006A7344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>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D435E9">
        <w:rPr>
          <w:sz w:val="26"/>
          <w:szCs w:val="26"/>
        </w:rPr>
        <w:t>1004,4</w:t>
      </w:r>
      <w:r w:rsidR="006C630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6C630E">
        <w:rPr>
          <w:sz w:val="26"/>
          <w:szCs w:val="26"/>
        </w:rPr>
        <w:t xml:space="preserve">, по сравнению с </w:t>
      </w:r>
      <w:r w:rsidR="00D57FC2">
        <w:rPr>
          <w:sz w:val="26"/>
          <w:szCs w:val="26"/>
        </w:rPr>
        <w:t xml:space="preserve">аналогичным периодом </w:t>
      </w:r>
      <w:r w:rsidR="007124FC">
        <w:rPr>
          <w:sz w:val="26"/>
          <w:szCs w:val="26"/>
        </w:rPr>
        <w:t>20</w:t>
      </w:r>
      <w:r w:rsidR="00F23698">
        <w:rPr>
          <w:sz w:val="26"/>
          <w:szCs w:val="26"/>
        </w:rPr>
        <w:t>2</w:t>
      </w:r>
      <w:r w:rsidR="00A670A2">
        <w:rPr>
          <w:sz w:val="26"/>
          <w:szCs w:val="26"/>
        </w:rPr>
        <w:t>3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</w:t>
      </w:r>
      <w:r w:rsidR="004207F4">
        <w:rPr>
          <w:sz w:val="26"/>
          <w:szCs w:val="26"/>
        </w:rPr>
        <w:t>а</w:t>
      </w:r>
      <w:r w:rsidR="00767066">
        <w:rPr>
          <w:sz w:val="26"/>
          <w:szCs w:val="26"/>
        </w:rPr>
        <w:t xml:space="preserve"> произошло у</w:t>
      </w:r>
      <w:r w:rsidR="00501DC4">
        <w:rPr>
          <w:sz w:val="26"/>
          <w:szCs w:val="26"/>
        </w:rPr>
        <w:t>велич</w:t>
      </w:r>
      <w:r w:rsidR="00A670A2">
        <w:rPr>
          <w:sz w:val="26"/>
          <w:szCs w:val="26"/>
        </w:rPr>
        <w:t>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D435E9">
        <w:rPr>
          <w:sz w:val="26"/>
          <w:szCs w:val="26"/>
        </w:rPr>
        <w:t>233,0</w:t>
      </w:r>
      <w:r w:rsidR="00D57FC2">
        <w:rPr>
          <w:sz w:val="26"/>
          <w:szCs w:val="26"/>
        </w:rPr>
        <w:t xml:space="preserve"> тыс. рублей</w:t>
      </w:r>
      <w:r w:rsidR="00A670A2">
        <w:rPr>
          <w:sz w:val="26"/>
          <w:szCs w:val="26"/>
        </w:rPr>
        <w:t>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652CFB">
        <w:rPr>
          <w:sz w:val="26"/>
          <w:szCs w:val="26"/>
        </w:rPr>
        <w:t>1</w:t>
      </w:r>
      <w:r w:rsidR="00C37A5D">
        <w:rPr>
          <w:sz w:val="26"/>
          <w:szCs w:val="26"/>
        </w:rPr>
        <w:t>939,8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652CFB">
        <w:rPr>
          <w:sz w:val="26"/>
          <w:szCs w:val="26"/>
        </w:rPr>
        <w:t>1</w:t>
      </w:r>
      <w:r w:rsidR="00C37A5D">
        <w:rPr>
          <w:sz w:val="26"/>
          <w:szCs w:val="26"/>
        </w:rPr>
        <w:t>866</w:t>
      </w:r>
      <w:r w:rsidR="00652CFB">
        <w:rPr>
          <w:sz w:val="26"/>
          <w:szCs w:val="26"/>
        </w:rPr>
        <w:t>,</w:t>
      </w:r>
      <w:r w:rsidR="00C37A5D">
        <w:rPr>
          <w:sz w:val="26"/>
          <w:szCs w:val="26"/>
        </w:rPr>
        <w:t>1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C25429">
        <w:rPr>
          <w:sz w:val="26"/>
          <w:szCs w:val="26"/>
        </w:rPr>
        <w:t>3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C37A5D">
        <w:rPr>
          <w:sz w:val="26"/>
          <w:szCs w:val="26"/>
        </w:rPr>
        <w:t>180,5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C25429">
        <w:rPr>
          <w:sz w:val="26"/>
          <w:szCs w:val="26"/>
        </w:rPr>
        <w:t>рублей</w:t>
      </w:r>
      <w:r w:rsidR="006F484E">
        <w:rPr>
          <w:sz w:val="26"/>
          <w:szCs w:val="26"/>
        </w:rPr>
        <w:t>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муниципальных программ данного</w:t>
      </w:r>
      <w:r w:rsidR="00C37A5D">
        <w:rPr>
          <w:sz w:val="26"/>
          <w:szCs w:val="26"/>
        </w:rPr>
        <w:t xml:space="preserve"> раздела </w:t>
      </w:r>
      <w:proofErr w:type="gramStart"/>
      <w:r w:rsidR="00C37A5D">
        <w:rPr>
          <w:sz w:val="26"/>
          <w:szCs w:val="26"/>
        </w:rPr>
        <w:t>профинансированы</w:t>
      </w:r>
      <w:proofErr w:type="gramEnd"/>
      <w:r w:rsidR="00C37A5D">
        <w:rPr>
          <w:sz w:val="26"/>
          <w:szCs w:val="26"/>
        </w:rPr>
        <w:t xml:space="preserve"> 46,4</w:t>
      </w:r>
      <w:r>
        <w:rPr>
          <w:sz w:val="26"/>
          <w:szCs w:val="26"/>
        </w:rPr>
        <w:t xml:space="preserve"> тыс. рублей.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2A1D4D" w:rsidRDefault="0019075C" w:rsidP="00FE1F3B">
      <w:pPr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 xml:space="preserve">Сумма утвержденных </w:t>
      </w:r>
      <w:r w:rsidR="00704D84">
        <w:rPr>
          <w:color w:val="000000"/>
          <w:sz w:val="26"/>
          <w:szCs w:val="26"/>
        </w:rPr>
        <w:t>расходов по настоящему разделу з</w:t>
      </w:r>
      <w:r w:rsidRPr="0019075C">
        <w:rPr>
          <w:color w:val="000000"/>
          <w:sz w:val="26"/>
          <w:szCs w:val="26"/>
        </w:rPr>
        <w:t>а</w:t>
      </w:r>
      <w:r w:rsidR="00704D84">
        <w:rPr>
          <w:color w:val="000000"/>
          <w:sz w:val="26"/>
          <w:szCs w:val="26"/>
        </w:rPr>
        <w:t xml:space="preserve"> </w:t>
      </w:r>
      <w:r w:rsidR="00456BBF">
        <w:rPr>
          <w:sz w:val="26"/>
          <w:szCs w:val="26"/>
        </w:rPr>
        <w:t xml:space="preserve">9 месяцев </w:t>
      </w:r>
      <w:r w:rsidRPr="0019075C">
        <w:rPr>
          <w:color w:val="000000"/>
          <w:sz w:val="26"/>
          <w:szCs w:val="26"/>
        </w:rPr>
        <w:t>202</w:t>
      </w:r>
      <w:r w:rsidR="002A0405">
        <w:rPr>
          <w:color w:val="000000"/>
          <w:sz w:val="26"/>
          <w:szCs w:val="26"/>
        </w:rPr>
        <w:t>4</w:t>
      </w:r>
      <w:r w:rsidR="00FA4E11">
        <w:rPr>
          <w:color w:val="000000"/>
          <w:sz w:val="26"/>
          <w:szCs w:val="26"/>
        </w:rPr>
        <w:t xml:space="preserve"> год</w:t>
      </w:r>
      <w:r w:rsidR="00704D84">
        <w:rPr>
          <w:color w:val="000000"/>
          <w:sz w:val="26"/>
          <w:szCs w:val="26"/>
        </w:rPr>
        <w:t>а соста</w:t>
      </w:r>
      <w:r w:rsidR="00C37A5D">
        <w:rPr>
          <w:color w:val="000000"/>
          <w:sz w:val="26"/>
          <w:szCs w:val="26"/>
        </w:rPr>
        <w:t>вила 16985,8</w:t>
      </w:r>
      <w:r w:rsidRPr="0019075C">
        <w:rPr>
          <w:color w:val="000000"/>
          <w:sz w:val="26"/>
          <w:szCs w:val="26"/>
        </w:rPr>
        <w:t xml:space="preserve"> тыс. руб</w:t>
      </w:r>
      <w:r w:rsidR="00704D84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>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C37A5D">
        <w:rPr>
          <w:color w:val="000000"/>
          <w:sz w:val="26"/>
          <w:szCs w:val="26"/>
        </w:rPr>
        <w:t>6765,1</w:t>
      </w:r>
      <w:r w:rsidR="009C0A97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</w:t>
      </w:r>
      <w:r w:rsidR="00704D84">
        <w:rPr>
          <w:color w:val="000000"/>
          <w:sz w:val="26"/>
          <w:szCs w:val="26"/>
        </w:rPr>
        <w:t>лей</w:t>
      </w:r>
      <w:r w:rsidR="009C0A97">
        <w:rPr>
          <w:color w:val="000000"/>
          <w:sz w:val="26"/>
          <w:szCs w:val="26"/>
        </w:rPr>
        <w:t>, что составило </w:t>
      </w:r>
      <w:r w:rsidR="00C37A5D">
        <w:rPr>
          <w:color w:val="000000"/>
          <w:sz w:val="26"/>
          <w:szCs w:val="26"/>
        </w:rPr>
        <w:t>39,8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C37A5D">
        <w:rPr>
          <w:color w:val="000000"/>
          <w:sz w:val="26"/>
          <w:szCs w:val="26"/>
        </w:rPr>
        <w:t>одов составил 1,1</w:t>
      </w:r>
      <w:r w:rsidRPr="0019075C">
        <w:rPr>
          <w:color w:val="000000"/>
          <w:sz w:val="26"/>
          <w:szCs w:val="26"/>
        </w:rPr>
        <w:t>%.</w:t>
      </w:r>
    </w:p>
    <w:p w:rsidR="004269E4" w:rsidRDefault="0019075C" w:rsidP="00FE1F3B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 </w:t>
      </w:r>
      <w:r w:rsidR="002A1D4D">
        <w:rPr>
          <w:color w:val="000000"/>
          <w:sz w:val="26"/>
          <w:szCs w:val="26"/>
        </w:rPr>
        <w:t xml:space="preserve">         В этом разделе функцио</w:t>
      </w:r>
      <w:r w:rsidR="008E0462">
        <w:rPr>
          <w:color w:val="000000"/>
          <w:sz w:val="26"/>
          <w:szCs w:val="26"/>
        </w:rPr>
        <w:t>нирует 5 муниципальных программ, в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рамках реализации муниципальных программ из </w:t>
      </w:r>
      <w:r w:rsidR="00FE1F3B">
        <w:rPr>
          <w:rFonts w:ascii="TimesNewRomanPSMT" w:hAnsi="TimesNewRomanPSMT"/>
          <w:color w:val="000000"/>
          <w:sz w:val="26"/>
          <w:szCs w:val="26"/>
        </w:rPr>
        <w:t>м</w:t>
      </w:r>
      <w:r w:rsidR="00F352CB">
        <w:rPr>
          <w:rFonts w:ascii="TimesNewRomanPSMT" w:hAnsi="TimesNewRomanPSMT"/>
          <w:color w:val="000000"/>
          <w:sz w:val="26"/>
          <w:szCs w:val="26"/>
        </w:rPr>
        <w:t>ест</w:t>
      </w:r>
      <w:r w:rsidR="00FE1F3B">
        <w:rPr>
          <w:rFonts w:ascii="TimesNewRomanPSMT" w:hAnsi="TimesNewRomanPSMT"/>
          <w:color w:val="000000"/>
          <w:sz w:val="26"/>
          <w:szCs w:val="26"/>
        </w:rPr>
        <w:t>ного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бюджета выдел</w:t>
      </w:r>
      <w:r w:rsidR="002B1362">
        <w:rPr>
          <w:rFonts w:ascii="TimesNewRomanPSMT" w:hAnsi="TimesNewRomanPSMT"/>
          <w:color w:val="000000"/>
          <w:sz w:val="26"/>
          <w:szCs w:val="26"/>
        </w:rPr>
        <w:t xml:space="preserve">ены денежные средства на </w:t>
      </w:r>
      <w:r w:rsidR="00C37A5D">
        <w:rPr>
          <w:rFonts w:ascii="TimesNewRomanPSMT" w:hAnsi="TimesNewRomanPSMT"/>
          <w:color w:val="000000"/>
          <w:sz w:val="26"/>
          <w:szCs w:val="26"/>
        </w:rPr>
        <w:t>3376,9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тыс. рублей, по </w:t>
      </w:r>
      <w:r w:rsidR="004269E4">
        <w:rPr>
          <w:sz w:val="26"/>
          <w:szCs w:val="26"/>
        </w:rPr>
        <w:t>сравнению с аналогичным периодом 202</w:t>
      </w:r>
      <w:r w:rsidR="002A1D4D">
        <w:rPr>
          <w:sz w:val="26"/>
          <w:szCs w:val="26"/>
        </w:rPr>
        <w:t>3</w:t>
      </w:r>
      <w:r w:rsidR="004269E4">
        <w:rPr>
          <w:sz w:val="26"/>
          <w:szCs w:val="26"/>
        </w:rPr>
        <w:t xml:space="preserve"> года произошло </w:t>
      </w:r>
      <w:r w:rsidR="00E905C6">
        <w:rPr>
          <w:sz w:val="26"/>
          <w:szCs w:val="26"/>
        </w:rPr>
        <w:t>сниж</w:t>
      </w:r>
      <w:r w:rsidR="004269E4">
        <w:rPr>
          <w:sz w:val="26"/>
          <w:szCs w:val="26"/>
        </w:rPr>
        <w:t xml:space="preserve">ение на сумму </w:t>
      </w:r>
      <w:r w:rsidR="00C37A5D">
        <w:rPr>
          <w:sz w:val="26"/>
          <w:szCs w:val="26"/>
        </w:rPr>
        <w:t>264,6</w:t>
      </w:r>
      <w:r w:rsidR="004269E4">
        <w:rPr>
          <w:sz w:val="26"/>
          <w:szCs w:val="26"/>
        </w:rPr>
        <w:t xml:space="preserve"> тыс. рублей</w:t>
      </w:r>
      <w:r w:rsidR="00C37A5D">
        <w:rPr>
          <w:sz w:val="26"/>
          <w:szCs w:val="26"/>
        </w:rPr>
        <w:t xml:space="preserve"> (3641,5</w:t>
      </w:r>
      <w:r w:rsidR="00E905C6">
        <w:rPr>
          <w:sz w:val="26"/>
          <w:szCs w:val="26"/>
        </w:rPr>
        <w:t xml:space="preserve"> тыс. рублей).</w:t>
      </w:r>
    </w:p>
    <w:p w:rsidR="0019075C" w:rsidRPr="0019075C" w:rsidRDefault="00FE1F3B" w:rsidP="00FE1F3B">
      <w:pPr>
        <w:jc w:val="both"/>
        <w:rPr>
          <w:color w:val="000000"/>
          <w:sz w:val="26"/>
          <w:szCs w:val="26"/>
        </w:rPr>
      </w:pPr>
      <w:r w:rsidRPr="00FE1F3B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="0077645B">
        <w:rPr>
          <w:rFonts w:ascii="TimesNewRomanPSMT" w:hAnsi="TimesNewRomanPSMT"/>
          <w:color w:val="000000"/>
          <w:sz w:val="26"/>
          <w:szCs w:val="26"/>
        </w:rPr>
        <w:t>Из них р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асходы на реализацию муниципальной программы по </w:t>
      </w:r>
      <w:r w:rsidR="004269E4">
        <w:rPr>
          <w:rFonts w:ascii="TimesNewRomanPSMT" w:hAnsi="TimesNewRomanPSMT"/>
          <w:color w:val="000000"/>
          <w:sz w:val="26"/>
          <w:szCs w:val="26"/>
        </w:rPr>
        <w:t>доро</w:t>
      </w:r>
      <w:r w:rsidR="00C37A5D">
        <w:rPr>
          <w:rFonts w:ascii="TimesNewRomanPSMT" w:hAnsi="TimesNewRomanPSMT"/>
          <w:color w:val="000000"/>
          <w:sz w:val="26"/>
          <w:szCs w:val="26"/>
        </w:rPr>
        <w:t>жному фонду составили 1749,9</w:t>
      </w:r>
      <w:r w:rsidRPr="00FE1F3B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FE1F3B">
        <w:rPr>
          <w:rFonts w:ascii="TimesNewRomanPS-BoldMT" w:hAnsi="TimesNewRomanPS-BoldMT"/>
          <w:color w:val="000000"/>
          <w:sz w:val="26"/>
          <w:szCs w:val="26"/>
        </w:rPr>
        <w:t>тыс. руб</w:t>
      </w:r>
      <w:r w:rsidR="004A08DF">
        <w:rPr>
          <w:rFonts w:ascii="TimesNewRomanPSMT" w:hAnsi="TimesNewRomanPSMT"/>
          <w:color w:val="000000"/>
          <w:sz w:val="26"/>
          <w:szCs w:val="26"/>
        </w:rPr>
        <w:t>лей</w:t>
      </w:r>
      <w:r w:rsidR="00C37A5D">
        <w:rPr>
          <w:rFonts w:ascii="TimesNewRomanPSMT" w:hAnsi="TimesNewRomanPSMT"/>
          <w:color w:val="000000"/>
          <w:sz w:val="26"/>
          <w:szCs w:val="26"/>
        </w:rPr>
        <w:t xml:space="preserve"> или на 16,8</w:t>
      </w:r>
      <w:r w:rsidRPr="00FE1F3B">
        <w:rPr>
          <w:rFonts w:ascii="TimesNewRomanPSMT" w:hAnsi="TimesNewRomanPSMT"/>
          <w:color w:val="000000"/>
          <w:sz w:val="26"/>
          <w:szCs w:val="26"/>
        </w:rPr>
        <w:t>% к плану.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="00BD3868">
        <w:rPr>
          <w:color w:val="000000"/>
          <w:sz w:val="26"/>
          <w:szCs w:val="26"/>
        </w:rPr>
        <w:t xml:space="preserve">         </w:t>
      </w:r>
      <w:r w:rsidR="0019075C" w:rsidRPr="0019075C">
        <w:rPr>
          <w:color w:val="000000"/>
          <w:sz w:val="26"/>
          <w:szCs w:val="26"/>
        </w:rPr>
        <w:t>Всего расх</w:t>
      </w:r>
      <w:r w:rsidR="004A08DF">
        <w:rPr>
          <w:color w:val="000000"/>
          <w:sz w:val="26"/>
          <w:szCs w:val="26"/>
        </w:rPr>
        <w:t>оды по разделу утверждены по четыре</w:t>
      </w:r>
      <w:r w:rsidR="0019075C" w:rsidRPr="0019075C">
        <w:rPr>
          <w:color w:val="000000"/>
          <w:sz w:val="26"/>
          <w:szCs w:val="26"/>
        </w:rPr>
        <w:t>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C37A5D">
        <w:rPr>
          <w:color w:val="000000"/>
          <w:sz w:val="26"/>
          <w:szCs w:val="26"/>
        </w:rPr>
        <w:t>5883,8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 xml:space="preserve">рублей, </w:t>
      </w:r>
      <w:r w:rsidRPr="0019075C">
        <w:rPr>
          <w:color w:val="000000"/>
          <w:sz w:val="26"/>
          <w:szCs w:val="26"/>
        </w:rPr>
        <w:t xml:space="preserve">(исполнено </w:t>
      </w:r>
      <w:r w:rsidR="00C37A5D">
        <w:rPr>
          <w:color w:val="000000"/>
          <w:sz w:val="26"/>
          <w:szCs w:val="26"/>
        </w:rPr>
        <w:t>4382,1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</w:t>
      </w:r>
      <w:r w:rsidRPr="0019075C">
        <w:rPr>
          <w:color w:val="000000"/>
          <w:sz w:val="26"/>
          <w:szCs w:val="26"/>
        </w:rPr>
        <w:t xml:space="preserve"> – </w:t>
      </w:r>
      <w:r w:rsidR="00C37A5D">
        <w:rPr>
          <w:color w:val="000000"/>
          <w:sz w:val="26"/>
          <w:szCs w:val="26"/>
        </w:rPr>
        <w:t>74,5</w:t>
      </w:r>
      <w:r w:rsidR="004A08DF">
        <w:rPr>
          <w:color w:val="000000"/>
          <w:sz w:val="26"/>
          <w:szCs w:val="26"/>
        </w:rPr>
        <w:t>%);</w:t>
      </w:r>
    </w:p>
    <w:p w:rsid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F202B5">
        <w:rPr>
          <w:color w:val="000000"/>
          <w:sz w:val="26"/>
          <w:szCs w:val="26"/>
        </w:rPr>
        <w:t>10399,3</w:t>
      </w:r>
      <w:r w:rsidR="004A08DF">
        <w:rPr>
          <w:color w:val="000000"/>
          <w:sz w:val="26"/>
          <w:szCs w:val="26"/>
        </w:rPr>
        <w:t xml:space="preserve"> тыс. рублей</w:t>
      </w:r>
      <w:r w:rsidRPr="0019075C">
        <w:rPr>
          <w:color w:val="000000"/>
          <w:sz w:val="26"/>
          <w:szCs w:val="26"/>
        </w:rPr>
        <w:t xml:space="preserve">,  произведено расходов в рамках настоящего подраздела в общей сумме </w:t>
      </w:r>
      <w:r w:rsidR="00C37A5D">
        <w:rPr>
          <w:color w:val="000000"/>
          <w:sz w:val="26"/>
          <w:szCs w:val="26"/>
        </w:rPr>
        <w:t>1749,9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рублей;</w:t>
      </w:r>
    </w:p>
    <w:p w:rsidR="004A08DF" w:rsidRPr="0019075C" w:rsidRDefault="004A08DF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- 0410 «Связь и информатика» - в сумме </w:t>
      </w:r>
      <w:r w:rsidR="00F202B5">
        <w:rPr>
          <w:color w:val="000000"/>
          <w:sz w:val="26"/>
          <w:szCs w:val="26"/>
        </w:rPr>
        <w:t>123,0</w:t>
      </w:r>
      <w:r w:rsidR="00C37A5D">
        <w:rPr>
          <w:color w:val="000000"/>
          <w:sz w:val="26"/>
          <w:szCs w:val="26"/>
        </w:rPr>
        <w:t xml:space="preserve"> тыс. рублей, (исполнено 86,9 тыс. рублей – 70,7</w:t>
      </w:r>
      <w:r>
        <w:rPr>
          <w:color w:val="000000"/>
          <w:sz w:val="26"/>
          <w:szCs w:val="26"/>
        </w:rPr>
        <w:t>%);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AF1D42">
        <w:rPr>
          <w:color w:val="000000"/>
          <w:sz w:val="26"/>
          <w:szCs w:val="26"/>
        </w:rPr>
        <w:t>579,7</w:t>
      </w:r>
      <w:r w:rsidRPr="0019075C">
        <w:rPr>
          <w:color w:val="000000"/>
          <w:sz w:val="26"/>
          <w:szCs w:val="26"/>
        </w:rPr>
        <w:t xml:space="preserve"> тыс.</w:t>
      </w:r>
      <w:r w:rsidR="009B27D3">
        <w:rPr>
          <w:color w:val="000000"/>
          <w:sz w:val="26"/>
          <w:szCs w:val="26"/>
        </w:rPr>
        <w:t xml:space="preserve"> рублей, (исполнено 546,2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</w:t>
      </w:r>
      <w:r w:rsidR="00E94F23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 xml:space="preserve"> или </w:t>
      </w:r>
      <w:r w:rsidR="009B27D3">
        <w:rPr>
          <w:color w:val="000000"/>
          <w:sz w:val="26"/>
          <w:szCs w:val="26"/>
        </w:rPr>
        <w:t>94,2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E242D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>аздел 0500 «Жилищно-коммунальное хозяйство»</w:t>
      </w:r>
    </w:p>
    <w:p w:rsidR="00E3714C" w:rsidRDefault="00B27C0B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B27C0B">
        <w:rPr>
          <w:b/>
          <w:bCs/>
          <w:i/>
          <w:iCs/>
          <w:sz w:val="26"/>
          <w:szCs w:val="26"/>
        </w:rPr>
        <w:t xml:space="preserve"> </w:t>
      </w:r>
    </w:p>
    <w:p w:rsidR="00E90195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A01147">
        <w:rPr>
          <w:bCs/>
          <w:iCs/>
          <w:sz w:val="26"/>
          <w:szCs w:val="26"/>
        </w:rPr>
        <w:t>4455,4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>руб</w:t>
      </w:r>
      <w:r w:rsidR="00D16E21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 или </w:t>
      </w:r>
      <w:r w:rsidR="00A01147">
        <w:rPr>
          <w:bCs/>
          <w:iCs/>
          <w:sz w:val="26"/>
          <w:szCs w:val="26"/>
        </w:rPr>
        <w:t>29,8</w:t>
      </w:r>
      <w:r w:rsidR="00B27C0B" w:rsidRPr="00B27C0B">
        <w:rPr>
          <w:bCs/>
          <w:iCs/>
          <w:sz w:val="26"/>
          <w:szCs w:val="26"/>
        </w:rPr>
        <w:t>%  от утвержденных годовых  бюджетных назначений</w:t>
      </w:r>
      <w:r w:rsidR="0082224C">
        <w:rPr>
          <w:bCs/>
          <w:iCs/>
          <w:sz w:val="26"/>
          <w:szCs w:val="26"/>
        </w:rPr>
        <w:t>, функционируют 2 муниципальные программы</w:t>
      </w:r>
      <w:r w:rsidR="00E90195">
        <w:rPr>
          <w:bCs/>
          <w:iCs/>
          <w:sz w:val="26"/>
          <w:szCs w:val="26"/>
        </w:rPr>
        <w:t>.</w:t>
      </w:r>
      <w:r w:rsidR="00B27C0B" w:rsidRPr="00B27C0B">
        <w:rPr>
          <w:bCs/>
          <w:iCs/>
          <w:sz w:val="26"/>
          <w:szCs w:val="26"/>
        </w:rPr>
        <w:t xml:space="preserve"> </w:t>
      </w:r>
    </w:p>
    <w:p w:rsidR="0082224C" w:rsidRDefault="00F9170E" w:rsidP="008222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19075C">
        <w:rPr>
          <w:color w:val="000000"/>
          <w:sz w:val="26"/>
          <w:szCs w:val="26"/>
        </w:rPr>
        <w:t>Удельный вес произведенных расходов в общем объеме</w:t>
      </w:r>
      <w:r w:rsidR="00A01147">
        <w:rPr>
          <w:color w:val="000000"/>
          <w:sz w:val="26"/>
          <w:szCs w:val="26"/>
        </w:rPr>
        <w:t xml:space="preserve"> бюджетных расходов составил 0,7</w:t>
      </w:r>
      <w:r w:rsidRPr="0019075C">
        <w:rPr>
          <w:color w:val="000000"/>
          <w:sz w:val="26"/>
          <w:szCs w:val="26"/>
        </w:rPr>
        <w:t>%.</w:t>
      </w:r>
      <w:r w:rsidR="00B27C0B" w:rsidRPr="00B27C0B">
        <w:rPr>
          <w:bCs/>
          <w:iCs/>
          <w:sz w:val="26"/>
          <w:szCs w:val="26"/>
        </w:rPr>
        <w:t xml:space="preserve"> За аналогичный период  прошлого года расходы составили </w:t>
      </w:r>
      <w:r w:rsidR="00A01147">
        <w:rPr>
          <w:bCs/>
          <w:iCs/>
          <w:sz w:val="26"/>
          <w:szCs w:val="26"/>
        </w:rPr>
        <w:t>9139,0</w:t>
      </w:r>
      <w:r w:rsidR="00B27C0B" w:rsidRPr="00B27C0B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, что </w:t>
      </w:r>
      <w:r w:rsidR="00B27C0B" w:rsidRPr="00B27C0B">
        <w:rPr>
          <w:bCs/>
          <w:iCs/>
          <w:sz w:val="26"/>
          <w:szCs w:val="26"/>
        </w:rPr>
        <w:lastRenderedPageBreak/>
        <w:t xml:space="preserve">на </w:t>
      </w:r>
      <w:r w:rsidR="00A01147">
        <w:rPr>
          <w:bCs/>
          <w:iCs/>
          <w:sz w:val="26"/>
          <w:szCs w:val="26"/>
        </w:rPr>
        <w:t>4683,6</w:t>
      </w:r>
      <w:r w:rsidR="00EC617C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EC617C">
        <w:rPr>
          <w:bCs/>
          <w:iCs/>
          <w:sz w:val="26"/>
          <w:szCs w:val="26"/>
        </w:rPr>
        <w:t xml:space="preserve"> или на </w:t>
      </w:r>
      <w:r w:rsidR="00A01147">
        <w:rPr>
          <w:bCs/>
          <w:iCs/>
          <w:sz w:val="26"/>
          <w:szCs w:val="26"/>
        </w:rPr>
        <w:t>48,7</w:t>
      </w:r>
      <w:r w:rsidR="00EC617C">
        <w:rPr>
          <w:bCs/>
          <w:iCs/>
          <w:sz w:val="26"/>
          <w:szCs w:val="26"/>
        </w:rPr>
        <w:t xml:space="preserve">% </w:t>
      </w:r>
      <w:r w:rsidR="007933E9">
        <w:rPr>
          <w:bCs/>
          <w:iCs/>
          <w:sz w:val="26"/>
          <w:szCs w:val="26"/>
        </w:rPr>
        <w:t>мень</w:t>
      </w:r>
      <w:r w:rsidR="00B27C0B" w:rsidRPr="00B27C0B">
        <w:rPr>
          <w:bCs/>
          <w:iCs/>
          <w:sz w:val="26"/>
          <w:szCs w:val="26"/>
        </w:rPr>
        <w:t xml:space="preserve">ше произведенных расходов </w:t>
      </w:r>
      <w:r w:rsidR="00E90195">
        <w:rPr>
          <w:bCs/>
          <w:iCs/>
          <w:sz w:val="26"/>
          <w:szCs w:val="26"/>
        </w:rPr>
        <w:t>отчетного</w:t>
      </w:r>
      <w:r w:rsidR="007933E9">
        <w:rPr>
          <w:bCs/>
          <w:iCs/>
          <w:sz w:val="26"/>
          <w:szCs w:val="26"/>
        </w:rPr>
        <w:t xml:space="preserve"> года</w:t>
      </w:r>
      <w:r w:rsidR="00897D22" w:rsidRPr="00897D22">
        <w:rPr>
          <w:color w:val="000000"/>
          <w:sz w:val="26"/>
          <w:szCs w:val="26"/>
        </w:rPr>
        <w:t>.</w:t>
      </w:r>
      <w:r w:rsidR="0082224C" w:rsidRPr="0082224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2224C" w:rsidRPr="00FE1F3B">
        <w:rPr>
          <w:rFonts w:ascii="TimesNewRomanPSMT" w:hAnsi="TimesNewRomanPSMT"/>
          <w:color w:val="000000"/>
          <w:sz w:val="26"/>
          <w:szCs w:val="26"/>
        </w:rPr>
        <w:t>В рамках реализации мероприятий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 первой программы профинансированы</w:t>
      </w:r>
      <w:r w:rsidR="0082224C">
        <w:rPr>
          <w:rFonts w:ascii="TimesNewRomanPSMT" w:hAnsi="TimesNewRomanPSMT"/>
          <w:color w:val="000000"/>
          <w:sz w:val="26"/>
          <w:szCs w:val="26"/>
        </w:rPr>
        <w:br/>
        <w:t xml:space="preserve">расходы по оплате электроэнергии </w:t>
      </w:r>
      <w:proofErr w:type="spellStart"/>
      <w:r w:rsidR="0082224C">
        <w:rPr>
          <w:rFonts w:ascii="TimesNewRomanPSMT" w:hAnsi="TimesNewRomanPSMT"/>
          <w:color w:val="000000"/>
          <w:sz w:val="26"/>
          <w:szCs w:val="26"/>
        </w:rPr>
        <w:t>водоколонок</w:t>
      </w:r>
      <w:proofErr w:type="spellEnd"/>
      <w:r w:rsidR="0082224C">
        <w:rPr>
          <w:rFonts w:ascii="TimesNewRomanPSMT" w:hAnsi="TimesNewRomanPSMT"/>
          <w:color w:val="000000"/>
          <w:sz w:val="26"/>
          <w:szCs w:val="26"/>
        </w:rPr>
        <w:t xml:space="preserve"> в сумме </w:t>
      </w:r>
      <w:r w:rsidR="00A01147">
        <w:rPr>
          <w:rFonts w:ascii="TimesNewRomanPSMT" w:hAnsi="TimesNewRomanPSMT"/>
          <w:color w:val="000000"/>
          <w:sz w:val="26"/>
          <w:szCs w:val="26"/>
        </w:rPr>
        <w:t>1355,7</w:t>
      </w:r>
      <w:r w:rsidR="00094D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тыс. рублей и на приобретение генератора на сумму 50,0 тыс. рублей, выделена стоимость ПСД по проекту ФКГС села </w:t>
      </w:r>
      <w:proofErr w:type="gramStart"/>
      <w:r w:rsidR="0082224C">
        <w:rPr>
          <w:rFonts w:ascii="TimesNewRomanPSMT" w:hAnsi="TimesNewRomanPSMT"/>
          <w:color w:val="000000"/>
          <w:sz w:val="26"/>
          <w:szCs w:val="26"/>
        </w:rPr>
        <w:t>Берт-</w:t>
      </w:r>
      <w:proofErr w:type="spellStart"/>
      <w:r w:rsidR="0082224C">
        <w:rPr>
          <w:rFonts w:ascii="TimesNewRomanPSMT" w:hAnsi="TimesNewRomanPSMT"/>
          <w:color w:val="000000"/>
          <w:sz w:val="26"/>
          <w:szCs w:val="26"/>
        </w:rPr>
        <w:t>Даг</w:t>
      </w:r>
      <w:proofErr w:type="spellEnd"/>
      <w:proofErr w:type="gramEnd"/>
      <w:r w:rsidR="0082224C">
        <w:rPr>
          <w:rFonts w:ascii="TimesNewRomanPSMT" w:hAnsi="TimesNewRomanPSMT"/>
          <w:color w:val="000000"/>
          <w:sz w:val="26"/>
          <w:szCs w:val="26"/>
        </w:rPr>
        <w:t xml:space="preserve"> в сумме 70,0 тыс. рублей</w:t>
      </w:r>
      <w:r w:rsidR="00A01147">
        <w:rPr>
          <w:rFonts w:ascii="TimesNewRomanPSMT" w:hAnsi="TimesNewRomanPSMT"/>
          <w:color w:val="000000"/>
          <w:sz w:val="26"/>
          <w:szCs w:val="26"/>
        </w:rPr>
        <w:t>, на организацию и по вывозу бытовых отходов профинансированы 430,7 тыс. рублей</w:t>
      </w:r>
      <w:r w:rsidR="0082224C"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="00897D22">
        <w:rPr>
          <w:color w:val="000000"/>
          <w:sz w:val="26"/>
          <w:szCs w:val="26"/>
        </w:rPr>
        <w:t>В рамках национального проекта «Формирование комфортной городской среды»  п</w:t>
      </w:r>
      <w:r w:rsidR="00EB6804">
        <w:rPr>
          <w:color w:val="000000"/>
          <w:sz w:val="26"/>
          <w:szCs w:val="26"/>
        </w:rPr>
        <w:t xml:space="preserve">остроена </w:t>
      </w:r>
      <w:r w:rsidR="00897D22" w:rsidRPr="00897D22">
        <w:rPr>
          <w:color w:val="000000"/>
          <w:sz w:val="26"/>
          <w:szCs w:val="26"/>
        </w:rPr>
        <w:t xml:space="preserve">детско-спортивная площадка в </w:t>
      </w:r>
      <w:proofErr w:type="spellStart"/>
      <w:r w:rsidR="00897D22" w:rsidRPr="00897D22">
        <w:rPr>
          <w:color w:val="000000"/>
          <w:sz w:val="26"/>
          <w:szCs w:val="26"/>
        </w:rPr>
        <w:t>сумоне</w:t>
      </w:r>
      <w:proofErr w:type="spellEnd"/>
      <w:r w:rsidR="00897D22" w:rsidRPr="00897D22">
        <w:rPr>
          <w:color w:val="000000"/>
          <w:sz w:val="26"/>
          <w:szCs w:val="26"/>
        </w:rPr>
        <w:t xml:space="preserve"> </w:t>
      </w:r>
      <w:proofErr w:type="gramStart"/>
      <w:r w:rsidR="00EB6804">
        <w:rPr>
          <w:color w:val="000000"/>
          <w:sz w:val="26"/>
          <w:szCs w:val="26"/>
        </w:rPr>
        <w:t>Берт-</w:t>
      </w:r>
      <w:proofErr w:type="spellStart"/>
      <w:r w:rsidR="00EB6804">
        <w:rPr>
          <w:color w:val="000000"/>
          <w:sz w:val="26"/>
          <w:szCs w:val="26"/>
        </w:rPr>
        <w:t>Даг</w:t>
      </w:r>
      <w:proofErr w:type="spellEnd"/>
      <w:proofErr w:type="gramEnd"/>
      <w:r w:rsidR="00897D22" w:rsidRPr="00897D22">
        <w:rPr>
          <w:color w:val="000000"/>
          <w:sz w:val="26"/>
          <w:szCs w:val="26"/>
        </w:rPr>
        <w:t xml:space="preserve"> в общей сумме </w:t>
      </w:r>
      <w:r w:rsidR="00EB6804">
        <w:rPr>
          <w:color w:val="000000"/>
          <w:sz w:val="26"/>
          <w:szCs w:val="26"/>
        </w:rPr>
        <w:t>204</w:t>
      </w:r>
      <w:r w:rsidR="00A01147">
        <w:rPr>
          <w:color w:val="000000"/>
          <w:sz w:val="26"/>
          <w:szCs w:val="26"/>
        </w:rPr>
        <w:t>0,6</w:t>
      </w:r>
      <w:r w:rsidR="00EB6804">
        <w:rPr>
          <w:color w:val="000000"/>
          <w:sz w:val="26"/>
          <w:szCs w:val="26"/>
        </w:rPr>
        <w:t xml:space="preserve"> тыс. рублей</w:t>
      </w:r>
      <w:r w:rsidR="00897D22" w:rsidRPr="00897D22">
        <w:rPr>
          <w:color w:val="000000"/>
          <w:sz w:val="26"/>
          <w:szCs w:val="26"/>
        </w:rPr>
        <w:t xml:space="preserve">, в </w:t>
      </w:r>
      <w:proofErr w:type="spellStart"/>
      <w:r w:rsidR="00897D22" w:rsidRPr="00897D22">
        <w:rPr>
          <w:color w:val="000000"/>
          <w:sz w:val="26"/>
          <w:szCs w:val="26"/>
        </w:rPr>
        <w:t>т.ч</w:t>
      </w:r>
      <w:proofErr w:type="spellEnd"/>
      <w:r w:rsidR="00897D22" w:rsidRPr="00897D22">
        <w:rPr>
          <w:color w:val="000000"/>
          <w:sz w:val="26"/>
          <w:szCs w:val="26"/>
        </w:rPr>
        <w:t xml:space="preserve">. за счет </w:t>
      </w:r>
      <w:r w:rsidR="00102BD4">
        <w:rPr>
          <w:color w:val="000000"/>
          <w:sz w:val="26"/>
          <w:szCs w:val="26"/>
        </w:rPr>
        <w:t>средств федерального бюджета – 2000,0 тыс. рублей</w:t>
      </w:r>
      <w:r w:rsidR="00897D22" w:rsidRPr="00897D22">
        <w:rPr>
          <w:color w:val="000000"/>
          <w:sz w:val="26"/>
          <w:szCs w:val="26"/>
        </w:rPr>
        <w:t>, за с</w:t>
      </w:r>
      <w:r w:rsidR="00102BD4">
        <w:rPr>
          <w:color w:val="000000"/>
          <w:sz w:val="26"/>
          <w:szCs w:val="26"/>
        </w:rPr>
        <w:t xml:space="preserve">чет </w:t>
      </w:r>
      <w:r w:rsidR="0082224C">
        <w:rPr>
          <w:color w:val="000000"/>
          <w:sz w:val="26"/>
          <w:szCs w:val="26"/>
        </w:rPr>
        <w:t xml:space="preserve">средств </w:t>
      </w:r>
      <w:r w:rsidR="00102BD4">
        <w:rPr>
          <w:color w:val="000000"/>
          <w:sz w:val="26"/>
          <w:szCs w:val="26"/>
        </w:rPr>
        <w:t>республиканского бюджета – 2</w:t>
      </w:r>
      <w:r w:rsidR="00A01147">
        <w:rPr>
          <w:color w:val="000000"/>
          <w:sz w:val="26"/>
          <w:szCs w:val="26"/>
        </w:rPr>
        <w:t>0,2</w:t>
      </w:r>
      <w:r w:rsidR="00897D22" w:rsidRPr="00897D22">
        <w:rPr>
          <w:color w:val="000000"/>
          <w:sz w:val="26"/>
          <w:szCs w:val="26"/>
        </w:rPr>
        <w:t xml:space="preserve"> тыс. руб</w:t>
      </w:r>
      <w:r w:rsidR="00102BD4">
        <w:rPr>
          <w:color w:val="000000"/>
          <w:sz w:val="26"/>
          <w:szCs w:val="26"/>
        </w:rPr>
        <w:t>лей и 2</w:t>
      </w:r>
      <w:r w:rsidR="00A01147">
        <w:rPr>
          <w:color w:val="000000"/>
          <w:sz w:val="26"/>
          <w:szCs w:val="26"/>
        </w:rPr>
        <w:t>0</w:t>
      </w:r>
      <w:r w:rsidR="00102BD4">
        <w:rPr>
          <w:color w:val="000000"/>
          <w:sz w:val="26"/>
          <w:szCs w:val="26"/>
        </w:rPr>
        <w:t>,</w:t>
      </w:r>
      <w:r w:rsidR="00A01147">
        <w:rPr>
          <w:color w:val="000000"/>
          <w:sz w:val="26"/>
          <w:szCs w:val="26"/>
        </w:rPr>
        <w:t>4</w:t>
      </w:r>
      <w:r w:rsidR="00102BD4">
        <w:rPr>
          <w:color w:val="000000"/>
          <w:sz w:val="26"/>
          <w:szCs w:val="26"/>
        </w:rPr>
        <w:t xml:space="preserve"> тыс. рублей</w:t>
      </w:r>
      <w:r w:rsidR="00897D22" w:rsidRPr="00897D22">
        <w:rPr>
          <w:color w:val="000000"/>
          <w:sz w:val="26"/>
          <w:szCs w:val="26"/>
        </w:rPr>
        <w:t xml:space="preserve"> за счет средств</w:t>
      </w:r>
      <w:r w:rsidR="00897D22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местного бюджета</w:t>
      </w:r>
      <w:r w:rsidR="00897D22">
        <w:rPr>
          <w:color w:val="000000"/>
          <w:sz w:val="26"/>
          <w:szCs w:val="26"/>
        </w:rPr>
        <w:t>.</w:t>
      </w:r>
      <w:r w:rsidR="00897D22" w:rsidRPr="00897D22">
        <w:rPr>
          <w:color w:val="000000"/>
          <w:sz w:val="26"/>
          <w:szCs w:val="26"/>
        </w:rPr>
        <w:br/>
      </w:r>
    </w:p>
    <w:p w:rsidR="007F3B22" w:rsidRDefault="0082224C" w:rsidP="008222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</w:t>
      </w:r>
      <w:r w:rsidR="007F3B22"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8B5394">
        <w:rPr>
          <w:sz w:val="26"/>
          <w:szCs w:val="26"/>
        </w:rPr>
        <w:t>72,4</w:t>
      </w:r>
      <w:r w:rsidRPr="007F3B22">
        <w:rPr>
          <w:sz w:val="26"/>
          <w:szCs w:val="26"/>
        </w:rPr>
        <w:t xml:space="preserve">%. За отчетный период произведены расходы в сумме </w:t>
      </w:r>
      <w:r w:rsidR="008B5394">
        <w:rPr>
          <w:sz w:val="26"/>
          <w:szCs w:val="26"/>
        </w:rPr>
        <w:t>441892,4</w:t>
      </w:r>
      <w:r w:rsidRPr="007F3B22">
        <w:rPr>
          <w:sz w:val="26"/>
          <w:szCs w:val="26"/>
        </w:rPr>
        <w:t xml:space="preserve"> тыс.</w:t>
      </w:r>
      <w:r w:rsidR="008B5394">
        <w:rPr>
          <w:sz w:val="26"/>
          <w:szCs w:val="26"/>
        </w:rPr>
        <w:t xml:space="preserve"> рублей, что составило 70,1</w:t>
      </w:r>
      <w:r w:rsidRPr="007F3B22">
        <w:rPr>
          <w:sz w:val="26"/>
          <w:szCs w:val="26"/>
        </w:rPr>
        <w:t>% от плановых назначений на текущий год (</w:t>
      </w:r>
      <w:r w:rsidR="008B5394">
        <w:rPr>
          <w:sz w:val="26"/>
          <w:szCs w:val="26"/>
        </w:rPr>
        <w:t>629933,4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</w:t>
      </w:r>
      <w:r w:rsidR="00AC638A">
        <w:rPr>
          <w:sz w:val="26"/>
          <w:szCs w:val="26"/>
        </w:rPr>
        <w:t>3</w:t>
      </w:r>
      <w:r w:rsidRPr="007F3B22">
        <w:rPr>
          <w:sz w:val="26"/>
          <w:szCs w:val="26"/>
        </w:rPr>
        <w:t>  года (</w:t>
      </w:r>
      <w:r w:rsidR="008B5394">
        <w:rPr>
          <w:sz w:val="26"/>
          <w:szCs w:val="26"/>
        </w:rPr>
        <w:t>391286,0</w:t>
      </w:r>
      <w:r w:rsidRPr="007F3B22">
        <w:rPr>
          <w:sz w:val="26"/>
          <w:szCs w:val="26"/>
        </w:rPr>
        <w:t xml:space="preserve"> тыс.</w:t>
      </w:r>
      <w:r w:rsidR="008B5394">
        <w:rPr>
          <w:sz w:val="26"/>
          <w:szCs w:val="26"/>
        </w:rPr>
        <w:t xml:space="preserve"> рублей – 81,4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8B5394">
        <w:rPr>
          <w:sz w:val="26"/>
          <w:szCs w:val="26"/>
        </w:rPr>
        <w:t>50606,4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654C4D">
        <w:rPr>
          <w:sz w:val="26"/>
          <w:szCs w:val="26"/>
        </w:rPr>
        <w:t>руб</w:t>
      </w:r>
      <w:r w:rsidR="0079246E">
        <w:rPr>
          <w:sz w:val="26"/>
          <w:szCs w:val="26"/>
        </w:rPr>
        <w:t>лей</w:t>
      </w:r>
      <w:r w:rsidR="00654C4D">
        <w:rPr>
          <w:sz w:val="26"/>
          <w:szCs w:val="26"/>
        </w:rPr>
        <w:t xml:space="preserve"> или на </w:t>
      </w:r>
      <w:r w:rsidR="008B5394">
        <w:rPr>
          <w:sz w:val="26"/>
          <w:szCs w:val="26"/>
        </w:rPr>
        <w:t>112,9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9064A" w:rsidP="0038612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8612B">
              <w:rPr>
                <w:sz w:val="26"/>
                <w:szCs w:val="26"/>
              </w:rPr>
              <w:t>4 589,2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9D2965" w:rsidP="0038612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612B">
              <w:rPr>
                <w:sz w:val="26"/>
                <w:szCs w:val="26"/>
              </w:rPr>
              <w:t>38 579,5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38612B" w:rsidP="00B9064A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75,1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B9064A" w:rsidP="0038612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612B">
              <w:rPr>
                <w:sz w:val="26"/>
                <w:szCs w:val="26"/>
              </w:rPr>
              <w:t>91 658,8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575123" w:rsidP="0038612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612B">
              <w:rPr>
                <w:sz w:val="26"/>
                <w:szCs w:val="26"/>
              </w:rPr>
              <w:t>59 793,9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38612B" w:rsidP="008E6F8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66,3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8612B">
              <w:rPr>
                <w:sz w:val="26"/>
                <w:szCs w:val="26"/>
              </w:rPr>
              <w:t> 547,1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A615B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6F89">
              <w:rPr>
                <w:sz w:val="26"/>
                <w:szCs w:val="26"/>
              </w:rPr>
              <w:t>0</w:t>
            </w:r>
            <w:r w:rsidR="00185AD6">
              <w:rPr>
                <w:sz w:val="26"/>
                <w:szCs w:val="26"/>
              </w:rPr>
              <w:t>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DE2884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612B">
              <w:rPr>
                <w:sz w:val="26"/>
                <w:szCs w:val="26"/>
              </w:rPr>
              <w:t>2 936,3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38612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38612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83,2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6F2B7B" w:rsidRDefault="006F2B7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38612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23,8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38612B" w:rsidP="0038612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9 550,7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38612B" w:rsidP="0038612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6 677,6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38612B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69,9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A615B2" w:rsidP="0038612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8612B">
              <w:rPr>
                <w:sz w:val="26"/>
                <w:szCs w:val="26"/>
              </w:rPr>
              <w:t> 537,7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38612B" w:rsidP="0038612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23 893,2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38612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83,7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570967" w:rsidRDefault="00A615B2" w:rsidP="0038612B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570967">
              <w:rPr>
                <w:b/>
                <w:bCs/>
                <w:sz w:val="26"/>
                <w:szCs w:val="26"/>
              </w:rPr>
              <w:t>6</w:t>
            </w:r>
            <w:r w:rsidR="00570967" w:rsidRPr="00570967">
              <w:rPr>
                <w:b/>
                <w:bCs/>
                <w:sz w:val="26"/>
                <w:szCs w:val="26"/>
              </w:rPr>
              <w:t>2</w:t>
            </w:r>
            <w:r w:rsidR="0038612B">
              <w:rPr>
                <w:b/>
                <w:bCs/>
                <w:sz w:val="26"/>
                <w:szCs w:val="26"/>
              </w:rPr>
              <w:t>9 933,4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570967" w:rsidRDefault="0038612B" w:rsidP="0038612B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441 892,4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7F3B22" w:rsidRDefault="0038612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70,1</w:t>
            </w: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Pr="007F3B22" w:rsidRDefault="0097110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дошкольн</w:t>
      </w:r>
      <w:r w:rsidR="00AE7587">
        <w:rPr>
          <w:sz w:val="26"/>
          <w:szCs w:val="26"/>
        </w:rPr>
        <w:t xml:space="preserve">ых учреждений </w:t>
      </w:r>
      <w:r w:rsidR="0038612B">
        <w:rPr>
          <w:sz w:val="26"/>
          <w:szCs w:val="26"/>
        </w:rPr>
        <w:t>составили 138579,5</w:t>
      </w:r>
      <w:r w:rsidR="00CD1CE4">
        <w:rPr>
          <w:sz w:val="26"/>
          <w:szCs w:val="26"/>
        </w:rPr>
        <w:t xml:space="preserve"> тыс. </w:t>
      </w:r>
      <w:r w:rsidR="0038612B">
        <w:rPr>
          <w:sz w:val="26"/>
          <w:szCs w:val="26"/>
        </w:rPr>
        <w:t>рублей (75,1</w:t>
      </w:r>
      <w:r w:rsidRPr="0097110B">
        <w:rPr>
          <w:sz w:val="26"/>
          <w:szCs w:val="26"/>
        </w:rPr>
        <w:t xml:space="preserve">% от </w:t>
      </w:r>
      <w:r w:rsidR="00AE7587">
        <w:rPr>
          <w:sz w:val="26"/>
          <w:szCs w:val="26"/>
        </w:rPr>
        <w:t>плановых назначений), по сравнению с аналогичным</w:t>
      </w:r>
      <w:r w:rsidR="00AA5F9D">
        <w:rPr>
          <w:sz w:val="26"/>
          <w:szCs w:val="26"/>
        </w:rPr>
        <w:t xml:space="preserve"> периодом 2023 года расходы </w:t>
      </w:r>
      <w:r w:rsidR="0038612B">
        <w:rPr>
          <w:sz w:val="26"/>
          <w:szCs w:val="26"/>
        </w:rPr>
        <w:lastRenderedPageBreak/>
        <w:t>увеличились на 18792,9 тыс. рублей или на 115,7</w:t>
      </w:r>
      <w:r w:rsidR="00AE7587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онирует 9 детских садов (МБДОУ)</w:t>
      </w:r>
      <w:r w:rsidR="00CD1CE4">
        <w:rPr>
          <w:sz w:val="26"/>
          <w:szCs w:val="26"/>
        </w:rPr>
        <w:t>. На начала</w:t>
      </w:r>
      <w:r w:rsidRPr="0097110B">
        <w:rPr>
          <w:sz w:val="26"/>
          <w:szCs w:val="26"/>
        </w:rPr>
        <w:t xml:space="preserve"> </w:t>
      </w:r>
      <w:r w:rsidR="00CD1CE4">
        <w:rPr>
          <w:sz w:val="26"/>
          <w:szCs w:val="26"/>
        </w:rPr>
        <w:t>текуще</w:t>
      </w:r>
      <w:r w:rsidRPr="0097110B">
        <w:rPr>
          <w:sz w:val="26"/>
          <w:szCs w:val="26"/>
        </w:rPr>
        <w:t xml:space="preserve">го года численность детей дошкольного возраста составила 717 ребенка в 39 группах. Численность детей остаются на уровне прошлого года. Из них: 187-дети ясельного возраста.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Всег</w:t>
      </w:r>
      <w:r w:rsidR="0094127B">
        <w:rPr>
          <w:sz w:val="26"/>
          <w:szCs w:val="26"/>
        </w:rPr>
        <w:t>о 308,52 штатных единиц: из них 104,07</w:t>
      </w:r>
      <w:r w:rsidRPr="0097110B">
        <w:rPr>
          <w:sz w:val="26"/>
          <w:szCs w:val="26"/>
        </w:rPr>
        <w:t xml:space="preserve"> </w:t>
      </w:r>
      <w:proofErr w:type="spellStart"/>
      <w:r w:rsidRPr="0097110B">
        <w:rPr>
          <w:sz w:val="26"/>
          <w:szCs w:val="26"/>
        </w:rPr>
        <w:t>педработники</w:t>
      </w:r>
      <w:proofErr w:type="spellEnd"/>
      <w:r w:rsidRPr="0097110B">
        <w:rPr>
          <w:sz w:val="26"/>
          <w:szCs w:val="26"/>
        </w:rPr>
        <w:t xml:space="preserve">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78 воспитателе</w:t>
      </w:r>
      <w:r w:rsidR="0094127B">
        <w:rPr>
          <w:sz w:val="26"/>
          <w:szCs w:val="26"/>
        </w:rPr>
        <w:t>й, 9 руководящих работников, 195,45</w:t>
      </w:r>
      <w:r w:rsidRPr="0097110B">
        <w:rPr>
          <w:sz w:val="26"/>
          <w:szCs w:val="26"/>
        </w:rPr>
        <w:t xml:space="preserve"> прочих работников. Общая штатная численность не изменилась, на уровне 202</w:t>
      </w:r>
      <w:r w:rsidR="00C4252B">
        <w:rPr>
          <w:sz w:val="26"/>
          <w:szCs w:val="26"/>
        </w:rPr>
        <w:t>3</w:t>
      </w:r>
      <w:r w:rsidRPr="0097110B">
        <w:rPr>
          <w:sz w:val="26"/>
          <w:szCs w:val="26"/>
        </w:rPr>
        <w:t xml:space="preserve"> года.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На 1 </w:t>
      </w:r>
      <w:r w:rsidR="00F44642">
        <w:rPr>
          <w:sz w:val="26"/>
          <w:szCs w:val="26"/>
        </w:rPr>
        <w:t>октябр</w:t>
      </w:r>
      <w:r w:rsidR="0021524E">
        <w:rPr>
          <w:sz w:val="26"/>
          <w:szCs w:val="26"/>
        </w:rPr>
        <w:t>я</w:t>
      </w:r>
      <w:r w:rsidRPr="0097110B">
        <w:rPr>
          <w:sz w:val="26"/>
          <w:szCs w:val="26"/>
        </w:rPr>
        <w:t xml:space="preserve"> 202</w:t>
      </w:r>
      <w:r w:rsidR="00B26136">
        <w:rPr>
          <w:sz w:val="26"/>
          <w:szCs w:val="26"/>
        </w:rPr>
        <w:t>4</w:t>
      </w:r>
      <w:r w:rsidRPr="0097110B">
        <w:rPr>
          <w:sz w:val="26"/>
          <w:szCs w:val="26"/>
        </w:rPr>
        <w:t xml:space="preserve"> года по отчету ЗП-Образование среднесписочная численность</w:t>
      </w:r>
      <w:r w:rsidR="002768E3">
        <w:rPr>
          <w:sz w:val="26"/>
          <w:szCs w:val="26"/>
        </w:rPr>
        <w:t xml:space="preserve"> работников составила 307,95</w:t>
      </w:r>
      <w:r w:rsidRPr="0097110B">
        <w:rPr>
          <w:sz w:val="26"/>
          <w:szCs w:val="26"/>
        </w:rPr>
        <w:t xml:space="preserve"> человек</w:t>
      </w:r>
      <w:r w:rsidR="005941BA">
        <w:rPr>
          <w:sz w:val="26"/>
          <w:szCs w:val="26"/>
        </w:rPr>
        <w:t>, в том числе 5,7</w:t>
      </w:r>
      <w:r w:rsidR="002C543F">
        <w:rPr>
          <w:sz w:val="26"/>
          <w:szCs w:val="26"/>
        </w:rPr>
        <w:t xml:space="preserve"> внешних совместителей</w:t>
      </w:r>
      <w:r w:rsidRPr="0097110B">
        <w:rPr>
          <w:sz w:val="26"/>
          <w:szCs w:val="26"/>
        </w:rPr>
        <w:t>. Средняя заработная плата по бюджетны</w:t>
      </w:r>
      <w:r w:rsidR="005941BA">
        <w:rPr>
          <w:sz w:val="26"/>
          <w:szCs w:val="26"/>
        </w:rPr>
        <w:t>м учреждени</w:t>
      </w:r>
      <w:r w:rsidR="0045160D">
        <w:rPr>
          <w:sz w:val="26"/>
          <w:szCs w:val="26"/>
        </w:rPr>
        <w:t>ям без внешни</w:t>
      </w:r>
      <w:r w:rsidR="002768E3">
        <w:rPr>
          <w:sz w:val="26"/>
          <w:szCs w:val="26"/>
        </w:rPr>
        <w:t>х совместителей составляет 42050</w:t>
      </w:r>
      <w:r w:rsidRPr="0097110B">
        <w:rPr>
          <w:sz w:val="26"/>
          <w:szCs w:val="26"/>
        </w:rPr>
        <w:t xml:space="preserve"> рублей. Средняя заработная плата  педагогичес</w:t>
      </w:r>
      <w:r w:rsidR="002768E3">
        <w:rPr>
          <w:sz w:val="26"/>
          <w:szCs w:val="26"/>
        </w:rPr>
        <w:t>ких работников составила 49737</w:t>
      </w:r>
      <w:r w:rsidRPr="0097110B">
        <w:rPr>
          <w:sz w:val="26"/>
          <w:szCs w:val="26"/>
        </w:rPr>
        <w:t xml:space="preserve"> рублей, что </w:t>
      </w:r>
      <w:r w:rsidR="0075005C">
        <w:rPr>
          <w:sz w:val="26"/>
          <w:szCs w:val="26"/>
        </w:rPr>
        <w:t>ц</w:t>
      </w:r>
      <w:r w:rsidR="005941BA">
        <w:rPr>
          <w:sz w:val="26"/>
          <w:szCs w:val="26"/>
        </w:rPr>
        <w:t>ел</w:t>
      </w:r>
      <w:r w:rsidR="00756E97">
        <w:rPr>
          <w:sz w:val="26"/>
          <w:szCs w:val="26"/>
        </w:rPr>
        <w:t>евой показатель выполнен на 98</w:t>
      </w:r>
      <w:r w:rsidRPr="0097110B">
        <w:rPr>
          <w:sz w:val="26"/>
          <w:szCs w:val="26"/>
        </w:rPr>
        <w:t>%</w:t>
      </w:r>
      <w:r w:rsidR="002768E3">
        <w:rPr>
          <w:sz w:val="26"/>
          <w:szCs w:val="26"/>
        </w:rPr>
        <w:t xml:space="preserve"> (94,5-среднесписочная численность</w:t>
      </w:r>
      <w:r w:rsidR="000D2012">
        <w:rPr>
          <w:sz w:val="26"/>
          <w:szCs w:val="26"/>
        </w:rPr>
        <w:t xml:space="preserve"> </w:t>
      </w:r>
      <w:proofErr w:type="spellStart"/>
      <w:r w:rsidR="000D2012">
        <w:rPr>
          <w:sz w:val="26"/>
          <w:szCs w:val="26"/>
        </w:rPr>
        <w:t>педработников</w:t>
      </w:r>
      <w:proofErr w:type="spellEnd"/>
      <w:r w:rsidR="002768E3">
        <w:rPr>
          <w:sz w:val="26"/>
          <w:szCs w:val="26"/>
        </w:rPr>
        <w:t>)</w:t>
      </w:r>
      <w:r w:rsidRPr="0097110B">
        <w:rPr>
          <w:sz w:val="26"/>
          <w:szCs w:val="26"/>
        </w:rPr>
        <w:t>. Численность руководящих работников составляет 9 чел. со среднеме</w:t>
      </w:r>
      <w:r w:rsidR="002768E3">
        <w:rPr>
          <w:sz w:val="26"/>
          <w:szCs w:val="26"/>
        </w:rPr>
        <w:t>сячной заработной платой 49865</w:t>
      </w:r>
      <w:r w:rsidRPr="0097110B">
        <w:rPr>
          <w:sz w:val="26"/>
          <w:szCs w:val="26"/>
        </w:rPr>
        <w:t xml:space="preserve"> рубл</w:t>
      </w:r>
      <w:r w:rsidR="002C543F">
        <w:rPr>
          <w:sz w:val="26"/>
          <w:szCs w:val="26"/>
        </w:rPr>
        <w:t>ей</w:t>
      </w:r>
      <w:r w:rsidR="005941BA">
        <w:rPr>
          <w:sz w:val="26"/>
          <w:szCs w:val="26"/>
        </w:rPr>
        <w:t>, обслуживающий персонал – 19</w:t>
      </w:r>
      <w:r w:rsidR="002768E3">
        <w:rPr>
          <w:sz w:val="26"/>
          <w:szCs w:val="26"/>
        </w:rPr>
        <w:t>8,75</w:t>
      </w:r>
      <w:r w:rsidR="005941BA">
        <w:rPr>
          <w:sz w:val="26"/>
          <w:szCs w:val="26"/>
        </w:rPr>
        <w:t xml:space="preserve"> чел.</w:t>
      </w:r>
      <w:r w:rsidRPr="0097110B">
        <w:rPr>
          <w:sz w:val="26"/>
          <w:szCs w:val="26"/>
        </w:rPr>
        <w:t>, средняя зар</w:t>
      </w:r>
      <w:r w:rsidR="002768E3">
        <w:rPr>
          <w:sz w:val="26"/>
          <w:szCs w:val="26"/>
        </w:rPr>
        <w:t>аботная плата составляет 38043</w:t>
      </w:r>
      <w:r w:rsidRPr="0097110B">
        <w:rPr>
          <w:sz w:val="26"/>
          <w:szCs w:val="26"/>
        </w:rPr>
        <w:t xml:space="preserve"> рублей.        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на общее образ</w:t>
      </w:r>
      <w:r w:rsidR="00F44642">
        <w:rPr>
          <w:sz w:val="26"/>
          <w:szCs w:val="26"/>
        </w:rPr>
        <w:t>ование профинансированы на 66,3</w:t>
      </w:r>
      <w:r w:rsidRPr="0097110B">
        <w:rPr>
          <w:sz w:val="26"/>
          <w:szCs w:val="26"/>
        </w:rPr>
        <w:t>%</w:t>
      </w:r>
      <w:r>
        <w:rPr>
          <w:sz w:val="26"/>
          <w:szCs w:val="26"/>
        </w:rPr>
        <w:t xml:space="preserve"> (утверждено в </w:t>
      </w:r>
      <w:r w:rsidR="00F44642">
        <w:rPr>
          <w:sz w:val="26"/>
          <w:szCs w:val="26"/>
        </w:rPr>
        <w:t>бюджете – 391658,8</w:t>
      </w:r>
      <w:r w:rsidRPr="0097110B">
        <w:rPr>
          <w:sz w:val="26"/>
          <w:szCs w:val="26"/>
        </w:rPr>
        <w:t xml:space="preserve"> тыс. руб</w:t>
      </w:r>
      <w:r w:rsidR="00151486">
        <w:rPr>
          <w:sz w:val="26"/>
          <w:szCs w:val="26"/>
        </w:rPr>
        <w:t xml:space="preserve">лей, исполнено – </w:t>
      </w:r>
      <w:r w:rsidR="00F44642">
        <w:rPr>
          <w:sz w:val="26"/>
          <w:szCs w:val="26"/>
        </w:rPr>
        <w:t>259793,9</w:t>
      </w:r>
      <w:r w:rsidRPr="0097110B">
        <w:rPr>
          <w:sz w:val="26"/>
          <w:szCs w:val="26"/>
        </w:rPr>
        <w:t xml:space="preserve"> тыс. рублей). </w:t>
      </w:r>
      <w:r w:rsidR="00F44642">
        <w:rPr>
          <w:sz w:val="26"/>
          <w:szCs w:val="26"/>
        </w:rPr>
        <w:t>За</w:t>
      </w:r>
      <w:r w:rsidRPr="0097110B">
        <w:rPr>
          <w:sz w:val="26"/>
          <w:szCs w:val="26"/>
        </w:rPr>
        <w:t xml:space="preserve"> </w:t>
      </w:r>
      <w:r w:rsidR="00F44642">
        <w:rPr>
          <w:sz w:val="26"/>
          <w:szCs w:val="26"/>
        </w:rPr>
        <w:t>9</w:t>
      </w:r>
      <w:r w:rsidR="00561B2E">
        <w:rPr>
          <w:sz w:val="26"/>
          <w:szCs w:val="26"/>
        </w:rPr>
        <w:t xml:space="preserve"> </w:t>
      </w:r>
      <w:r w:rsidR="00F44642">
        <w:rPr>
          <w:sz w:val="26"/>
          <w:szCs w:val="26"/>
        </w:rPr>
        <w:t>месяцев</w:t>
      </w:r>
      <w:r w:rsidR="00561B2E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151486">
        <w:rPr>
          <w:sz w:val="26"/>
          <w:szCs w:val="26"/>
        </w:rPr>
        <w:t>3</w:t>
      </w:r>
      <w:r w:rsidR="00561B2E">
        <w:rPr>
          <w:sz w:val="26"/>
          <w:szCs w:val="26"/>
        </w:rPr>
        <w:t xml:space="preserve"> года</w:t>
      </w:r>
      <w:r w:rsidRPr="0097110B">
        <w:rPr>
          <w:sz w:val="26"/>
          <w:szCs w:val="26"/>
        </w:rPr>
        <w:t xml:space="preserve"> на содержание общеобразовательны</w:t>
      </w:r>
      <w:r w:rsidR="005D353A">
        <w:rPr>
          <w:sz w:val="26"/>
          <w:szCs w:val="26"/>
        </w:rPr>
        <w:t>х учреж</w:t>
      </w:r>
      <w:r w:rsidR="00607E28">
        <w:rPr>
          <w:sz w:val="26"/>
          <w:szCs w:val="26"/>
        </w:rPr>
        <w:t xml:space="preserve">дений направлено </w:t>
      </w:r>
      <w:r w:rsidR="00F44642">
        <w:rPr>
          <w:sz w:val="26"/>
          <w:szCs w:val="26"/>
        </w:rPr>
        <w:t>235605,3</w:t>
      </w:r>
      <w:r w:rsidRPr="0097110B">
        <w:rPr>
          <w:sz w:val="26"/>
          <w:szCs w:val="26"/>
        </w:rPr>
        <w:t xml:space="preserve"> тыс. руб</w:t>
      </w:r>
      <w:r w:rsidR="005D353A">
        <w:rPr>
          <w:sz w:val="26"/>
          <w:szCs w:val="26"/>
        </w:rPr>
        <w:t>лей</w:t>
      </w:r>
      <w:r w:rsidRPr="0097110B">
        <w:rPr>
          <w:sz w:val="26"/>
          <w:szCs w:val="26"/>
        </w:rPr>
        <w:t xml:space="preserve">, отсюда видно, что в </w:t>
      </w:r>
      <w:r w:rsidR="00F44642">
        <w:rPr>
          <w:sz w:val="26"/>
          <w:szCs w:val="26"/>
        </w:rPr>
        <w:t>аналогичном периоде</w:t>
      </w:r>
      <w:r w:rsidR="005D353A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F51799">
        <w:rPr>
          <w:sz w:val="26"/>
          <w:szCs w:val="26"/>
        </w:rPr>
        <w:t>4 года</w:t>
      </w:r>
      <w:r w:rsidR="00607E28">
        <w:rPr>
          <w:sz w:val="26"/>
          <w:szCs w:val="26"/>
        </w:rPr>
        <w:t xml:space="preserve"> расходы больше на </w:t>
      </w:r>
      <w:r w:rsidR="00F44642">
        <w:rPr>
          <w:sz w:val="26"/>
          <w:szCs w:val="26"/>
        </w:rPr>
        <w:t>24188,6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функционирует 8 школ. </w:t>
      </w:r>
      <w:proofErr w:type="gramStart"/>
      <w:r w:rsidRPr="0097110B">
        <w:rPr>
          <w:sz w:val="26"/>
          <w:szCs w:val="26"/>
        </w:rPr>
        <w:t>Расходы на организацию обеспечения учащихся начальных классов</w:t>
      </w:r>
      <w:r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муниципальных образовательных учреждений горячим питанием </w:t>
      </w:r>
      <w:r w:rsidR="00F44642">
        <w:rPr>
          <w:sz w:val="26"/>
          <w:szCs w:val="26"/>
        </w:rPr>
        <w:t>за 9 месяцев</w:t>
      </w:r>
      <w:r w:rsidR="003A1EDA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877703">
        <w:rPr>
          <w:sz w:val="26"/>
          <w:szCs w:val="26"/>
        </w:rPr>
        <w:t>4</w:t>
      </w:r>
      <w:r w:rsidRPr="0097110B">
        <w:rPr>
          <w:sz w:val="26"/>
          <w:szCs w:val="26"/>
        </w:rPr>
        <w:t xml:space="preserve"> год</w:t>
      </w:r>
      <w:r w:rsidR="00E63B07">
        <w:rPr>
          <w:sz w:val="26"/>
          <w:szCs w:val="26"/>
        </w:rPr>
        <w:t>а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предусмотрены на условиях </w:t>
      </w:r>
      <w:proofErr w:type="spellStart"/>
      <w:r w:rsidRPr="0097110B">
        <w:rPr>
          <w:sz w:val="26"/>
          <w:szCs w:val="26"/>
        </w:rPr>
        <w:t>софинансирования</w:t>
      </w:r>
      <w:proofErr w:type="spellEnd"/>
      <w:r w:rsidRPr="0097110B">
        <w:rPr>
          <w:sz w:val="26"/>
          <w:szCs w:val="26"/>
        </w:rPr>
        <w:t xml:space="preserve"> с республиканским бюджетом в сумме</w:t>
      </w:r>
      <w:r w:rsidR="00714856">
        <w:rPr>
          <w:sz w:val="26"/>
          <w:szCs w:val="26"/>
        </w:rPr>
        <w:t xml:space="preserve"> </w:t>
      </w:r>
      <w:r w:rsidR="00877703">
        <w:rPr>
          <w:sz w:val="26"/>
          <w:szCs w:val="26"/>
        </w:rPr>
        <w:t>9501,0</w:t>
      </w:r>
      <w:r w:rsidRPr="0097110B">
        <w:rPr>
          <w:sz w:val="26"/>
          <w:szCs w:val="26"/>
        </w:rPr>
        <w:t xml:space="preserve"> тыс. руб</w:t>
      </w:r>
      <w:r w:rsidR="003A1EDA">
        <w:rPr>
          <w:sz w:val="26"/>
          <w:szCs w:val="26"/>
        </w:rPr>
        <w:t>лей,</w:t>
      </w:r>
      <w:r w:rsidR="003A1EDA" w:rsidRPr="003A1EDA">
        <w:rPr>
          <w:sz w:val="26"/>
          <w:szCs w:val="26"/>
        </w:rPr>
        <w:t xml:space="preserve"> </w:t>
      </w:r>
      <w:r w:rsidR="003A1EDA" w:rsidRPr="0097110B">
        <w:rPr>
          <w:sz w:val="26"/>
          <w:szCs w:val="26"/>
        </w:rPr>
        <w:t>в том числе за счет средств федерального бюд</w:t>
      </w:r>
      <w:r w:rsidR="00877703">
        <w:rPr>
          <w:sz w:val="26"/>
          <w:szCs w:val="26"/>
        </w:rPr>
        <w:t>жета – 9405,7 тыс. рублей и 95,3</w:t>
      </w:r>
      <w:r w:rsidR="003A1EDA">
        <w:rPr>
          <w:sz w:val="26"/>
          <w:szCs w:val="26"/>
        </w:rPr>
        <w:t xml:space="preserve"> тыс. рублей</w:t>
      </w:r>
      <w:r w:rsidR="003A1EDA" w:rsidRPr="0097110B">
        <w:rPr>
          <w:sz w:val="26"/>
          <w:szCs w:val="26"/>
        </w:rPr>
        <w:t xml:space="preserve"> за счет средств республиканского бюджета</w:t>
      </w:r>
      <w:r w:rsidRPr="0097110B">
        <w:rPr>
          <w:sz w:val="26"/>
          <w:szCs w:val="26"/>
        </w:rPr>
        <w:t xml:space="preserve"> и освоены </w:t>
      </w:r>
      <w:r w:rsidR="00E63B07">
        <w:rPr>
          <w:sz w:val="26"/>
          <w:szCs w:val="26"/>
        </w:rPr>
        <w:t xml:space="preserve">на </w:t>
      </w:r>
      <w:r w:rsidR="00F44642">
        <w:rPr>
          <w:sz w:val="26"/>
          <w:szCs w:val="26"/>
        </w:rPr>
        <w:t>75% или на 7128,4</w:t>
      </w:r>
      <w:r w:rsidR="003A1EDA">
        <w:rPr>
          <w:sz w:val="26"/>
          <w:szCs w:val="26"/>
        </w:rPr>
        <w:t xml:space="preserve"> тыс. рублей</w:t>
      </w:r>
      <w:r w:rsidRPr="0097110B">
        <w:rPr>
          <w:sz w:val="26"/>
          <w:szCs w:val="26"/>
        </w:rPr>
        <w:t>.</w:t>
      </w:r>
      <w:proofErr w:type="gramEnd"/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Предусмотрена доплата за классное руководство из</w:t>
      </w:r>
      <w:r w:rsidR="00F44642">
        <w:rPr>
          <w:sz w:val="26"/>
          <w:szCs w:val="26"/>
        </w:rPr>
        <w:t xml:space="preserve"> федерального бюджета на 28933,6</w:t>
      </w:r>
      <w:r w:rsidR="00643C5B">
        <w:rPr>
          <w:sz w:val="26"/>
          <w:szCs w:val="26"/>
        </w:rPr>
        <w:t xml:space="preserve"> тыс. рублей, а освоение было на </w:t>
      </w:r>
      <w:r w:rsidR="00F44642">
        <w:rPr>
          <w:sz w:val="26"/>
          <w:szCs w:val="26"/>
        </w:rPr>
        <w:t>66,5</w:t>
      </w:r>
      <w:r w:rsidRPr="0097110B">
        <w:rPr>
          <w:sz w:val="26"/>
          <w:szCs w:val="26"/>
        </w:rPr>
        <w:t>%</w:t>
      </w:r>
      <w:r w:rsidR="00F44642">
        <w:rPr>
          <w:sz w:val="26"/>
          <w:szCs w:val="26"/>
        </w:rPr>
        <w:t xml:space="preserve"> (19244,6</w:t>
      </w:r>
      <w:r w:rsidR="00D702FB">
        <w:rPr>
          <w:sz w:val="26"/>
          <w:szCs w:val="26"/>
        </w:rPr>
        <w:t xml:space="preserve"> тыс. рублей)</w:t>
      </w:r>
      <w:r w:rsidR="002949AA">
        <w:rPr>
          <w:sz w:val="26"/>
          <w:szCs w:val="26"/>
        </w:rPr>
        <w:t>, в</w:t>
      </w:r>
      <w:r w:rsidR="00F44642">
        <w:rPr>
          <w:sz w:val="26"/>
          <w:szCs w:val="26"/>
        </w:rPr>
        <w:t>ыплачивается доплата 106</w:t>
      </w:r>
      <w:r w:rsidR="000E0EA5">
        <w:rPr>
          <w:sz w:val="26"/>
          <w:szCs w:val="26"/>
        </w:rPr>
        <w:t xml:space="preserve"> классным руководителям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разделу 0702 (образ</w:t>
      </w:r>
      <w:r w:rsidR="00DD0BE5">
        <w:rPr>
          <w:sz w:val="26"/>
          <w:szCs w:val="26"/>
        </w:rPr>
        <w:t>овате</w:t>
      </w:r>
      <w:r w:rsidR="002A7520">
        <w:rPr>
          <w:sz w:val="26"/>
          <w:szCs w:val="26"/>
        </w:rPr>
        <w:t>льные учреждения) всего 597,36</w:t>
      </w:r>
      <w:r w:rsidRPr="0097110B">
        <w:rPr>
          <w:sz w:val="26"/>
          <w:szCs w:val="26"/>
        </w:rPr>
        <w:t xml:space="preserve"> штатных единиц: в том числ</w:t>
      </w:r>
      <w:r w:rsidR="00DD0BE5">
        <w:rPr>
          <w:sz w:val="26"/>
          <w:szCs w:val="26"/>
        </w:rPr>
        <w:t>е п</w:t>
      </w:r>
      <w:r w:rsidR="002A7520">
        <w:rPr>
          <w:sz w:val="26"/>
          <w:szCs w:val="26"/>
        </w:rPr>
        <w:t>едагогические работники –</w:t>
      </w:r>
      <w:r w:rsidR="00DD0BE5">
        <w:rPr>
          <w:sz w:val="26"/>
          <w:szCs w:val="26"/>
        </w:rPr>
        <w:t xml:space="preserve"> </w:t>
      </w:r>
      <w:r w:rsidR="002A7520" w:rsidRPr="002A7520">
        <w:rPr>
          <w:sz w:val="26"/>
          <w:szCs w:val="26"/>
        </w:rPr>
        <w:t>352,36, руководящие – 37, обслуживающий персонал – 208.</w:t>
      </w:r>
      <w:r w:rsidR="002A7520">
        <w:rPr>
          <w:sz w:val="26"/>
          <w:szCs w:val="26"/>
        </w:rPr>
        <w:t xml:space="preserve"> </w:t>
      </w:r>
      <w:r w:rsidR="002A7520" w:rsidRPr="002A7520">
        <w:rPr>
          <w:sz w:val="26"/>
          <w:szCs w:val="26"/>
        </w:rPr>
        <w:t>Общая штатная численность не изменилась, на уровне 2023 года.</w:t>
      </w:r>
      <w:r w:rsidR="00F44642">
        <w:rPr>
          <w:sz w:val="26"/>
          <w:szCs w:val="26"/>
        </w:rPr>
        <w:t xml:space="preserve"> Всего 106</w:t>
      </w:r>
      <w:r w:rsidRPr="0097110B">
        <w:rPr>
          <w:sz w:val="26"/>
          <w:szCs w:val="26"/>
        </w:rPr>
        <w:t xml:space="preserve"> класс-комплектов</w:t>
      </w:r>
      <w:r w:rsidR="00F44642">
        <w:rPr>
          <w:sz w:val="26"/>
          <w:szCs w:val="26"/>
        </w:rPr>
        <w:t>, с 1635</w:t>
      </w:r>
      <w:r w:rsidR="00AA309E">
        <w:rPr>
          <w:sz w:val="26"/>
          <w:szCs w:val="26"/>
        </w:rPr>
        <w:t xml:space="preserve"> </w:t>
      </w:r>
      <w:proofErr w:type="gramStart"/>
      <w:r w:rsidR="002A7520">
        <w:rPr>
          <w:sz w:val="26"/>
          <w:szCs w:val="26"/>
        </w:rPr>
        <w:t>обучающимся</w:t>
      </w:r>
      <w:proofErr w:type="gramEnd"/>
      <w:r w:rsidRPr="0097110B">
        <w:rPr>
          <w:sz w:val="26"/>
          <w:szCs w:val="26"/>
        </w:rPr>
        <w:t xml:space="preserve">. </w:t>
      </w:r>
      <w:r w:rsidR="00AA309E">
        <w:rPr>
          <w:sz w:val="26"/>
          <w:szCs w:val="26"/>
        </w:rPr>
        <w:t>К</w:t>
      </w:r>
      <w:r w:rsidRPr="0097110B">
        <w:rPr>
          <w:sz w:val="26"/>
          <w:szCs w:val="26"/>
        </w:rPr>
        <w:t>ласс – комплект</w:t>
      </w:r>
      <w:r w:rsidR="00AA309E">
        <w:rPr>
          <w:sz w:val="26"/>
          <w:szCs w:val="26"/>
        </w:rPr>
        <w:t xml:space="preserve">ы и </w:t>
      </w:r>
      <w:proofErr w:type="gramStart"/>
      <w:r w:rsidRPr="0097110B">
        <w:rPr>
          <w:sz w:val="26"/>
          <w:szCs w:val="26"/>
        </w:rPr>
        <w:t>обучающихся</w:t>
      </w:r>
      <w:proofErr w:type="gramEnd"/>
      <w:r w:rsidRPr="0097110B">
        <w:rPr>
          <w:sz w:val="26"/>
          <w:szCs w:val="26"/>
        </w:rPr>
        <w:t xml:space="preserve"> на </w:t>
      </w:r>
      <w:r w:rsidR="00AA309E">
        <w:rPr>
          <w:sz w:val="26"/>
          <w:szCs w:val="26"/>
        </w:rPr>
        <w:t>уровне прошлого года.</w:t>
      </w:r>
      <w:r w:rsidRPr="0097110B">
        <w:rPr>
          <w:sz w:val="26"/>
          <w:szCs w:val="26"/>
        </w:rPr>
        <w:t xml:space="preserve">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отчету ЗП-Образование среднесписочная  числ</w:t>
      </w:r>
      <w:r w:rsidR="000769FA">
        <w:rPr>
          <w:sz w:val="26"/>
          <w:szCs w:val="26"/>
        </w:rPr>
        <w:t xml:space="preserve">енность </w:t>
      </w:r>
      <w:r w:rsidR="00FE6A5C">
        <w:rPr>
          <w:sz w:val="26"/>
          <w:szCs w:val="26"/>
        </w:rPr>
        <w:t>работников составила 494,5</w:t>
      </w:r>
      <w:r w:rsidRPr="0097110B">
        <w:rPr>
          <w:sz w:val="26"/>
          <w:szCs w:val="26"/>
        </w:rPr>
        <w:t xml:space="preserve"> челов</w:t>
      </w:r>
      <w:r w:rsidR="00E82DB6">
        <w:rPr>
          <w:sz w:val="26"/>
          <w:szCs w:val="26"/>
        </w:rPr>
        <w:t>ек, без внешних совместителей 48</w:t>
      </w:r>
      <w:r w:rsidR="00FE6A5C">
        <w:rPr>
          <w:sz w:val="26"/>
          <w:szCs w:val="26"/>
        </w:rPr>
        <w:t>1</w:t>
      </w:r>
      <w:r w:rsidR="00E82DB6">
        <w:rPr>
          <w:sz w:val="26"/>
          <w:szCs w:val="26"/>
        </w:rPr>
        <w:t>,5</w:t>
      </w:r>
      <w:r w:rsidRPr="0097110B">
        <w:rPr>
          <w:sz w:val="26"/>
          <w:szCs w:val="26"/>
        </w:rPr>
        <w:t>. Средняя зар</w:t>
      </w:r>
      <w:r w:rsidR="00FE6A5C">
        <w:rPr>
          <w:sz w:val="26"/>
          <w:szCs w:val="26"/>
        </w:rPr>
        <w:t>аботная плата составляет 51575</w:t>
      </w:r>
      <w:r w:rsidRPr="0097110B">
        <w:rPr>
          <w:sz w:val="26"/>
          <w:szCs w:val="26"/>
        </w:rPr>
        <w:t xml:space="preserve"> рублей. Из ни</w:t>
      </w:r>
      <w:r w:rsidR="00BE3921">
        <w:rPr>
          <w:sz w:val="26"/>
          <w:szCs w:val="26"/>
        </w:rPr>
        <w:t>х:</w:t>
      </w:r>
      <w:r w:rsidR="00FE6A5C">
        <w:rPr>
          <w:sz w:val="26"/>
          <w:szCs w:val="26"/>
        </w:rPr>
        <w:t xml:space="preserve"> педагогические работники- 237,3</w:t>
      </w:r>
      <w:r w:rsidRPr="0097110B">
        <w:rPr>
          <w:sz w:val="26"/>
          <w:szCs w:val="26"/>
        </w:rPr>
        <w:t>, средняя за</w:t>
      </w:r>
      <w:r w:rsidR="00FE6A5C">
        <w:rPr>
          <w:sz w:val="26"/>
          <w:szCs w:val="26"/>
        </w:rPr>
        <w:t>работная плата составила 60910</w:t>
      </w:r>
      <w:r w:rsidRPr="0097110B">
        <w:rPr>
          <w:sz w:val="26"/>
          <w:szCs w:val="26"/>
        </w:rPr>
        <w:t xml:space="preserve"> ру</w:t>
      </w:r>
      <w:r w:rsidR="00BE3921">
        <w:rPr>
          <w:sz w:val="26"/>
          <w:szCs w:val="26"/>
        </w:rPr>
        <w:t>бл</w:t>
      </w:r>
      <w:r w:rsidR="0024606C">
        <w:rPr>
          <w:sz w:val="26"/>
          <w:szCs w:val="26"/>
        </w:rPr>
        <w:t>ей, руководящие работники – 47</w:t>
      </w:r>
      <w:r w:rsidRPr="0097110B">
        <w:rPr>
          <w:sz w:val="26"/>
          <w:szCs w:val="26"/>
        </w:rPr>
        <w:t xml:space="preserve"> со с</w:t>
      </w:r>
      <w:r w:rsidR="00BE3921">
        <w:rPr>
          <w:sz w:val="26"/>
          <w:szCs w:val="26"/>
        </w:rPr>
        <w:t>редней зар</w:t>
      </w:r>
      <w:r w:rsidR="0024606C">
        <w:rPr>
          <w:sz w:val="26"/>
          <w:szCs w:val="26"/>
        </w:rPr>
        <w:t>аботной платой 52829</w:t>
      </w:r>
      <w:r w:rsidR="00BE3921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руб</w:t>
      </w:r>
      <w:r w:rsidR="00E82DB6">
        <w:rPr>
          <w:sz w:val="26"/>
          <w:szCs w:val="26"/>
        </w:rPr>
        <w:t xml:space="preserve">лей, обслуживающий персонал </w:t>
      </w:r>
      <w:r w:rsidR="0024606C">
        <w:rPr>
          <w:sz w:val="26"/>
          <w:szCs w:val="26"/>
        </w:rPr>
        <w:t>–197,2</w:t>
      </w:r>
      <w:r w:rsidRPr="0097110B">
        <w:rPr>
          <w:sz w:val="26"/>
          <w:szCs w:val="26"/>
        </w:rPr>
        <w:t>. Средняя заработная плата обслуж</w:t>
      </w:r>
      <w:r w:rsidR="00BE3921">
        <w:rPr>
          <w:sz w:val="26"/>
          <w:szCs w:val="26"/>
        </w:rPr>
        <w:t>иваю</w:t>
      </w:r>
      <w:r w:rsidR="0024606C">
        <w:rPr>
          <w:sz w:val="26"/>
          <w:szCs w:val="26"/>
        </w:rPr>
        <w:t>щего персонала составила 37901</w:t>
      </w:r>
      <w:r w:rsidRPr="0097110B">
        <w:rPr>
          <w:sz w:val="26"/>
          <w:szCs w:val="26"/>
        </w:rPr>
        <w:t xml:space="preserve"> рублей. Целевой показатель достижения средней заработной платы педагогич</w:t>
      </w:r>
      <w:r w:rsidR="00AD6C1C">
        <w:rPr>
          <w:sz w:val="26"/>
          <w:szCs w:val="26"/>
        </w:rPr>
        <w:t>е</w:t>
      </w:r>
      <w:r w:rsidR="0024606C">
        <w:rPr>
          <w:sz w:val="26"/>
          <w:szCs w:val="26"/>
        </w:rPr>
        <w:t>ских работников выполнен на 117</w:t>
      </w:r>
      <w:r w:rsidRPr="0097110B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на обеспечение деятельности образовательных учреждений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дополнительного образования «Детская ш</w:t>
      </w:r>
      <w:r w:rsidR="00D15987">
        <w:rPr>
          <w:sz w:val="26"/>
          <w:szCs w:val="26"/>
        </w:rPr>
        <w:t>кола искусств» составили 12936,3</w:t>
      </w:r>
      <w:r w:rsidRPr="0097110B">
        <w:rPr>
          <w:sz w:val="26"/>
          <w:szCs w:val="26"/>
        </w:rPr>
        <w:t xml:space="preserve"> ты</w:t>
      </w:r>
      <w:r w:rsidR="00D15987">
        <w:rPr>
          <w:sz w:val="26"/>
          <w:szCs w:val="26"/>
        </w:rPr>
        <w:t>с. рублей при плане 15547,1</w:t>
      </w:r>
      <w:r w:rsidRPr="0097110B">
        <w:rPr>
          <w:sz w:val="26"/>
          <w:szCs w:val="26"/>
        </w:rPr>
        <w:t xml:space="preserve"> тыс. руб</w:t>
      </w:r>
      <w:r w:rsidR="00D15987">
        <w:rPr>
          <w:sz w:val="26"/>
          <w:szCs w:val="26"/>
        </w:rPr>
        <w:t>лей или выполнение плана на 83,2</w:t>
      </w:r>
      <w:r w:rsidRPr="0097110B">
        <w:rPr>
          <w:sz w:val="26"/>
          <w:szCs w:val="26"/>
        </w:rPr>
        <w:t xml:space="preserve">%. По сравнению с прошлым годом наблюдается </w:t>
      </w:r>
      <w:r w:rsidR="006B1AAF">
        <w:rPr>
          <w:sz w:val="26"/>
          <w:szCs w:val="26"/>
        </w:rPr>
        <w:t>увеличе</w:t>
      </w:r>
      <w:r w:rsidR="0082145D">
        <w:rPr>
          <w:sz w:val="26"/>
          <w:szCs w:val="26"/>
        </w:rPr>
        <w:t>ние</w:t>
      </w:r>
      <w:r w:rsidRPr="0097110B">
        <w:rPr>
          <w:sz w:val="26"/>
          <w:szCs w:val="26"/>
        </w:rPr>
        <w:t xml:space="preserve"> расходов на </w:t>
      </w:r>
      <w:r w:rsidR="00D15987">
        <w:rPr>
          <w:sz w:val="26"/>
          <w:szCs w:val="26"/>
        </w:rPr>
        <w:t>1834,1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Целевой  индикатор по </w:t>
      </w:r>
      <w:r w:rsidR="00C117B4">
        <w:rPr>
          <w:sz w:val="26"/>
          <w:szCs w:val="26"/>
        </w:rPr>
        <w:t>за</w:t>
      </w:r>
      <w:r w:rsidR="00813C6E">
        <w:rPr>
          <w:sz w:val="26"/>
          <w:szCs w:val="26"/>
        </w:rPr>
        <w:t xml:space="preserve">работной </w:t>
      </w:r>
      <w:r w:rsidR="00C02E00">
        <w:rPr>
          <w:sz w:val="26"/>
          <w:szCs w:val="26"/>
        </w:rPr>
        <w:t>плате выполнен на 80</w:t>
      </w:r>
      <w:r w:rsidRPr="0097110B">
        <w:rPr>
          <w:sz w:val="26"/>
          <w:szCs w:val="26"/>
        </w:rPr>
        <w:t xml:space="preserve"> %. Средняя заработная плата  педагогическим работникам дополнит</w:t>
      </w:r>
      <w:r w:rsidR="00C117B4">
        <w:rPr>
          <w:sz w:val="26"/>
          <w:szCs w:val="26"/>
        </w:rPr>
        <w:t>ельно</w:t>
      </w:r>
      <w:r w:rsidR="00813C6E">
        <w:rPr>
          <w:sz w:val="26"/>
          <w:szCs w:val="26"/>
        </w:rPr>
        <w:t xml:space="preserve">го образования составила </w:t>
      </w:r>
      <w:r w:rsidR="00C02E00">
        <w:rPr>
          <w:sz w:val="26"/>
          <w:szCs w:val="26"/>
        </w:rPr>
        <w:t>37540</w:t>
      </w:r>
      <w:r w:rsidRPr="0097110B">
        <w:rPr>
          <w:sz w:val="26"/>
          <w:szCs w:val="26"/>
        </w:rPr>
        <w:t xml:space="preserve">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в области молодежной политики и организации отдыха детей в</w:t>
      </w:r>
      <w:r w:rsidR="00714856">
        <w:rPr>
          <w:sz w:val="26"/>
          <w:szCs w:val="26"/>
        </w:rPr>
        <w:t xml:space="preserve"> </w:t>
      </w:r>
      <w:r w:rsidR="00AC56B7">
        <w:rPr>
          <w:sz w:val="26"/>
          <w:szCs w:val="26"/>
        </w:rPr>
        <w:t>каникулярное время</w:t>
      </w:r>
      <w:r w:rsidR="00C02E00">
        <w:rPr>
          <w:sz w:val="26"/>
          <w:szCs w:val="26"/>
        </w:rPr>
        <w:t xml:space="preserve"> при плане 9550,7</w:t>
      </w:r>
      <w:r w:rsidRPr="0097110B">
        <w:rPr>
          <w:sz w:val="26"/>
          <w:szCs w:val="26"/>
        </w:rPr>
        <w:t xml:space="preserve"> тыс. руб</w:t>
      </w:r>
      <w:r w:rsidR="00E56CBC">
        <w:rPr>
          <w:sz w:val="26"/>
          <w:szCs w:val="26"/>
        </w:rPr>
        <w:t>лей</w:t>
      </w:r>
      <w:r w:rsidR="00C02E00">
        <w:rPr>
          <w:sz w:val="26"/>
          <w:szCs w:val="26"/>
        </w:rPr>
        <w:t xml:space="preserve"> исполнены в сумме 6677,6</w:t>
      </w:r>
      <w:r w:rsidR="00AC56B7">
        <w:rPr>
          <w:sz w:val="26"/>
          <w:szCs w:val="26"/>
        </w:rPr>
        <w:t xml:space="preserve"> тыс. рублей</w:t>
      </w:r>
      <w:r w:rsidRPr="0097110B">
        <w:rPr>
          <w:sz w:val="26"/>
          <w:szCs w:val="26"/>
        </w:rPr>
        <w:t>. Средства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направлены на </w:t>
      </w:r>
      <w:r w:rsidR="000B74C0">
        <w:rPr>
          <w:sz w:val="26"/>
          <w:szCs w:val="26"/>
        </w:rPr>
        <w:t xml:space="preserve">содержания лагерей, </w:t>
      </w:r>
      <w:r w:rsidR="00AC56B7">
        <w:rPr>
          <w:sz w:val="26"/>
          <w:szCs w:val="26"/>
        </w:rPr>
        <w:t xml:space="preserve">и </w:t>
      </w:r>
      <w:r w:rsidR="000B74C0">
        <w:rPr>
          <w:sz w:val="26"/>
          <w:szCs w:val="26"/>
        </w:rPr>
        <w:t xml:space="preserve">на </w:t>
      </w:r>
      <w:r w:rsidRPr="0097110B">
        <w:rPr>
          <w:sz w:val="26"/>
          <w:szCs w:val="26"/>
        </w:rPr>
        <w:t xml:space="preserve">организацию питания </w:t>
      </w:r>
      <w:r w:rsidRPr="0097110B">
        <w:rPr>
          <w:sz w:val="26"/>
          <w:szCs w:val="26"/>
        </w:rPr>
        <w:lastRenderedPageBreak/>
        <w:t>учащихся в стационарном летнем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оздоровительном лагере имени «</w:t>
      </w:r>
      <w:proofErr w:type="spellStart"/>
      <w:r w:rsidRPr="0097110B">
        <w:rPr>
          <w:sz w:val="26"/>
          <w:szCs w:val="26"/>
        </w:rPr>
        <w:t>Сайлык</w:t>
      </w:r>
      <w:proofErr w:type="spellEnd"/>
      <w:r w:rsidR="00E56CBC">
        <w:rPr>
          <w:sz w:val="26"/>
          <w:szCs w:val="26"/>
        </w:rPr>
        <w:t xml:space="preserve">» и </w:t>
      </w:r>
      <w:r w:rsidR="000B74C0">
        <w:rPr>
          <w:sz w:val="26"/>
          <w:szCs w:val="26"/>
        </w:rPr>
        <w:t xml:space="preserve">в </w:t>
      </w:r>
      <w:r w:rsidR="00E56CBC">
        <w:rPr>
          <w:sz w:val="26"/>
          <w:szCs w:val="26"/>
        </w:rPr>
        <w:t>пришкольных летних лагерях</w:t>
      </w:r>
      <w:r w:rsidRPr="0097110B">
        <w:rPr>
          <w:sz w:val="26"/>
          <w:szCs w:val="26"/>
        </w:rPr>
        <w:t>.</w:t>
      </w:r>
      <w:r w:rsidR="00F527E2" w:rsidRPr="00F527E2">
        <w:rPr>
          <w:sz w:val="26"/>
          <w:szCs w:val="26"/>
        </w:rPr>
        <w:t xml:space="preserve"> </w:t>
      </w:r>
      <w:r w:rsidR="00F527E2" w:rsidRPr="0097110B">
        <w:rPr>
          <w:sz w:val="26"/>
          <w:szCs w:val="26"/>
        </w:rPr>
        <w:t xml:space="preserve">По сравнению с прошлым годом наблюдается </w:t>
      </w:r>
      <w:r w:rsidR="00F527E2">
        <w:rPr>
          <w:sz w:val="26"/>
          <w:szCs w:val="26"/>
        </w:rPr>
        <w:t>увеличение</w:t>
      </w:r>
      <w:r w:rsidR="00F527E2" w:rsidRPr="0097110B">
        <w:rPr>
          <w:sz w:val="26"/>
          <w:szCs w:val="26"/>
        </w:rPr>
        <w:t xml:space="preserve"> расходов на </w:t>
      </w:r>
      <w:r w:rsidR="00F527E2">
        <w:rPr>
          <w:sz w:val="26"/>
          <w:szCs w:val="26"/>
        </w:rPr>
        <w:t>1343,1</w:t>
      </w:r>
      <w:r w:rsidR="00F527E2" w:rsidRPr="0097110B">
        <w:rPr>
          <w:sz w:val="26"/>
          <w:szCs w:val="26"/>
        </w:rPr>
        <w:t xml:space="preserve"> тыс.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217408">
        <w:rPr>
          <w:sz w:val="26"/>
          <w:szCs w:val="26"/>
        </w:rPr>
        <w:t>62383,3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, исполнено всего </w:t>
      </w:r>
      <w:r w:rsidR="00217408">
        <w:rPr>
          <w:sz w:val="26"/>
          <w:szCs w:val="26"/>
        </w:rPr>
        <w:t>47384,6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217408">
        <w:rPr>
          <w:sz w:val="26"/>
          <w:szCs w:val="26"/>
        </w:rPr>
        <w:t>76</w:t>
      </w:r>
      <w:r w:rsidRPr="00445725">
        <w:rPr>
          <w:sz w:val="26"/>
          <w:szCs w:val="26"/>
        </w:rPr>
        <w:t>%. В сравнении с аналогичным периодом прошлого года плановы</w:t>
      </w:r>
      <w:r w:rsidR="00446F43">
        <w:rPr>
          <w:sz w:val="26"/>
          <w:szCs w:val="26"/>
        </w:rPr>
        <w:t>е</w:t>
      </w:r>
      <w:r w:rsidRPr="00445725">
        <w:rPr>
          <w:sz w:val="26"/>
          <w:szCs w:val="26"/>
        </w:rPr>
        <w:t xml:space="preserve"> расход</w:t>
      </w:r>
      <w:r w:rsidR="00446F43">
        <w:rPr>
          <w:sz w:val="26"/>
          <w:szCs w:val="26"/>
        </w:rPr>
        <w:t>ы</w:t>
      </w:r>
      <w:r w:rsidRPr="00445725">
        <w:rPr>
          <w:sz w:val="26"/>
          <w:szCs w:val="26"/>
        </w:rPr>
        <w:t xml:space="preserve"> </w:t>
      </w:r>
      <w:r w:rsidR="00D06C3B">
        <w:rPr>
          <w:sz w:val="26"/>
          <w:szCs w:val="26"/>
        </w:rPr>
        <w:t>снизились на 94,3</w:t>
      </w:r>
      <w:r w:rsidR="00446F43">
        <w:rPr>
          <w:sz w:val="26"/>
          <w:szCs w:val="26"/>
        </w:rPr>
        <w:t>% или на</w:t>
      </w:r>
      <w:r w:rsidRPr="00445725">
        <w:rPr>
          <w:sz w:val="26"/>
          <w:szCs w:val="26"/>
        </w:rPr>
        <w:t xml:space="preserve"> </w:t>
      </w:r>
      <w:r w:rsidR="00D06C3B">
        <w:rPr>
          <w:sz w:val="26"/>
          <w:szCs w:val="26"/>
        </w:rPr>
        <w:t>3736,8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. Исполнение расходов за </w:t>
      </w:r>
      <w:r w:rsidR="00D06C3B">
        <w:rPr>
          <w:sz w:val="26"/>
          <w:szCs w:val="26"/>
        </w:rPr>
        <w:t>9 месяцев</w:t>
      </w:r>
      <w:r w:rsidR="008C5CC3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20</w:t>
      </w:r>
      <w:r w:rsidR="00761A1D">
        <w:rPr>
          <w:sz w:val="26"/>
          <w:szCs w:val="26"/>
        </w:rPr>
        <w:t>2</w:t>
      </w:r>
      <w:r w:rsidR="00CE1400">
        <w:rPr>
          <w:sz w:val="26"/>
          <w:szCs w:val="26"/>
        </w:rPr>
        <w:t>3</w:t>
      </w:r>
      <w:r w:rsidRPr="00445725">
        <w:rPr>
          <w:sz w:val="26"/>
          <w:szCs w:val="26"/>
        </w:rPr>
        <w:t xml:space="preserve"> год</w:t>
      </w:r>
      <w:r w:rsidR="008C5CC3">
        <w:rPr>
          <w:sz w:val="26"/>
          <w:szCs w:val="26"/>
        </w:rPr>
        <w:t>а</w:t>
      </w:r>
      <w:r w:rsidRPr="00445725">
        <w:rPr>
          <w:sz w:val="26"/>
          <w:szCs w:val="26"/>
        </w:rPr>
        <w:t xml:space="preserve"> составило </w:t>
      </w:r>
      <w:r w:rsidR="00D06C3B">
        <w:rPr>
          <w:sz w:val="26"/>
          <w:szCs w:val="26"/>
        </w:rPr>
        <w:t>48964,3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="008C5CC3">
        <w:rPr>
          <w:sz w:val="26"/>
          <w:szCs w:val="26"/>
        </w:rPr>
        <w:t>рублей</w:t>
      </w:r>
      <w:r w:rsidRPr="00445725">
        <w:rPr>
          <w:sz w:val="26"/>
          <w:szCs w:val="26"/>
        </w:rPr>
        <w:t xml:space="preserve"> или </w:t>
      </w:r>
      <w:r w:rsidR="00D06C3B">
        <w:rPr>
          <w:sz w:val="26"/>
          <w:szCs w:val="26"/>
        </w:rPr>
        <w:t>74</w:t>
      </w:r>
      <w:r w:rsidRPr="00445725">
        <w:rPr>
          <w:sz w:val="26"/>
          <w:szCs w:val="26"/>
        </w:rPr>
        <w:t>% от суммы утвержденных г</w:t>
      </w:r>
      <w:r w:rsidR="00425ED4">
        <w:rPr>
          <w:sz w:val="26"/>
          <w:szCs w:val="26"/>
        </w:rPr>
        <w:t>одов</w:t>
      </w:r>
      <w:r w:rsidR="00D06C3B">
        <w:rPr>
          <w:sz w:val="26"/>
          <w:szCs w:val="26"/>
        </w:rPr>
        <w:t>ых бюджетных назначений (66120,1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831770">
        <w:rPr>
          <w:sz w:val="26"/>
          <w:szCs w:val="26"/>
        </w:rPr>
        <w:t>отчетный г</w:t>
      </w:r>
      <w:r w:rsidR="00425ED4">
        <w:rPr>
          <w:sz w:val="26"/>
          <w:szCs w:val="26"/>
        </w:rPr>
        <w:t>од</w:t>
      </w:r>
      <w:r w:rsidR="00D06C3B">
        <w:rPr>
          <w:sz w:val="26"/>
          <w:szCs w:val="26"/>
        </w:rPr>
        <w:t xml:space="preserve"> составила 7,8</w:t>
      </w:r>
      <w:r w:rsidR="00797D72">
        <w:rPr>
          <w:sz w:val="26"/>
          <w:szCs w:val="26"/>
        </w:rPr>
        <w:t xml:space="preserve">% против </w:t>
      </w:r>
      <w:r w:rsidR="00446F43">
        <w:rPr>
          <w:sz w:val="26"/>
          <w:szCs w:val="26"/>
        </w:rPr>
        <w:t>7</w:t>
      </w:r>
      <w:r w:rsidR="00D06C3B">
        <w:rPr>
          <w:sz w:val="26"/>
          <w:szCs w:val="26"/>
        </w:rPr>
        <w:t>,8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FE4531" w:rsidRDefault="00FE4531" w:rsidP="00FE453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E4531" w:rsidRDefault="00FE4531" w:rsidP="00445725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4E11B0">
        <w:rPr>
          <w:sz w:val="26"/>
          <w:szCs w:val="26"/>
        </w:rPr>
        <w:t>(</w:t>
      </w:r>
      <w:proofErr w:type="spellStart"/>
      <w:r w:rsidRPr="004E11B0">
        <w:rPr>
          <w:sz w:val="26"/>
          <w:szCs w:val="26"/>
        </w:rPr>
        <w:t>тыс</w:t>
      </w:r>
      <w:proofErr w:type="gramStart"/>
      <w:r w:rsidRPr="004E11B0">
        <w:rPr>
          <w:sz w:val="26"/>
          <w:szCs w:val="26"/>
        </w:rPr>
        <w:t>.р</w:t>
      </w:r>
      <w:proofErr w:type="gramEnd"/>
      <w:r w:rsidRPr="004E11B0">
        <w:rPr>
          <w:sz w:val="26"/>
          <w:szCs w:val="26"/>
        </w:rPr>
        <w:t>уб</w:t>
      </w:r>
      <w:proofErr w:type="spellEnd"/>
      <w:r w:rsidRPr="004E11B0">
        <w:rPr>
          <w:sz w:val="26"/>
          <w:szCs w:val="26"/>
        </w:rPr>
        <w:t>.)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557"/>
        <w:gridCol w:w="138"/>
        <w:gridCol w:w="1275"/>
        <w:gridCol w:w="285"/>
        <w:gridCol w:w="1275"/>
      </w:tblGrid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902F35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D06C3B" w:rsidP="00D06C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46F4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066,1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446F43" w:rsidP="00D06C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6C3B">
              <w:rPr>
                <w:sz w:val="26"/>
                <w:szCs w:val="26"/>
              </w:rPr>
              <w:t>9 044,7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D06C3B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79,1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D06C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03F3B">
              <w:rPr>
                <w:sz w:val="26"/>
                <w:szCs w:val="26"/>
              </w:rPr>
              <w:t>28</w:t>
            </w:r>
            <w:r w:rsidR="00D06C3B">
              <w:rPr>
                <w:sz w:val="26"/>
                <w:szCs w:val="26"/>
              </w:rPr>
              <w:t> 001,8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D06C3B" w:rsidP="00D06C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20 260,7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D06C3B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72,4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:rsidR="00565C80" w:rsidRPr="00FA3232" w:rsidRDefault="00512A36" w:rsidP="00D06C3B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  <w:r w:rsidR="00D06C3B">
              <w:rPr>
                <w:b/>
                <w:sz w:val="26"/>
                <w:szCs w:val="26"/>
              </w:rPr>
              <w:t> 383,3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65C80" w:rsidRPr="00FA3232" w:rsidRDefault="00D06C3B" w:rsidP="00D06C3B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47 384,6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D06C3B" w:rsidP="00F72FF5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76,0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317E6" w:rsidRPr="00C464DE" w:rsidRDefault="005317E6" w:rsidP="005A1F73">
      <w:pPr>
        <w:keepNext/>
        <w:widowControl w:val="0"/>
        <w:ind w:firstLine="720"/>
        <w:jc w:val="both"/>
        <w:rPr>
          <w:rFonts w:ascii="TimesNewRomanPS-BoldMT" w:hAnsi="TimesNewRomanPS-BoldMT"/>
          <w:bCs/>
          <w:color w:val="000000"/>
          <w:sz w:val="26"/>
          <w:szCs w:val="26"/>
        </w:rPr>
      </w:pP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>По разделу 0800 функционирует</w:t>
      </w:r>
      <w:r w:rsidRPr="00C464DE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>всего 3 учреждений, общая численност</w:t>
      </w:r>
      <w:r w:rsidR="00663E6F">
        <w:rPr>
          <w:rFonts w:ascii="TimesNewRomanPS-BoldMT" w:hAnsi="TimesNewRomanPS-BoldMT"/>
          <w:bCs/>
          <w:color w:val="000000"/>
          <w:sz w:val="26"/>
          <w:szCs w:val="26"/>
        </w:rPr>
        <w:t>ь которых составляет штатных 99</w:t>
      </w:r>
      <w:r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единиц, что остается на уровне прошлого года.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</w:t>
      </w:r>
      <w:r w:rsidR="00D73476" w:rsidRPr="00C464DE">
        <w:rPr>
          <w:rFonts w:ascii="TimesNewRomanPS-BoldMT" w:hAnsi="TimesNewRomanPS-BoldMT" w:hint="eastAsia"/>
          <w:bCs/>
          <w:color w:val="000000"/>
          <w:sz w:val="26"/>
          <w:szCs w:val="26"/>
        </w:rPr>
        <w:t>С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редняя </w:t>
      </w:r>
      <w:r w:rsidR="00663E6F">
        <w:rPr>
          <w:rFonts w:ascii="TimesNewRomanPS-BoldMT" w:hAnsi="TimesNewRomanPS-BoldMT"/>
          <w:bCs/>
          <w:color w:val="000000"/>
          <w:sz w:val="26"/>
          <w:szCs w:val="26"/>
        </w:rPr>
        <w:t>заработная плата составила 48657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 xml:space="preserve"> рублей на 44 работников культуры, что целевой индикатор</w:t>
      </w:r>
      <w:r w:rsidR="00663E6F">
        <w:rPr>
          <w:rFonts w:ascii="TimesNewRomanPS-BoldMT" w:hAnsi="TimesNewRomanPS-BoldMT"/>
          <w:bCs/>
          <w:color w:val="000000"/>
          <w:sz w:val="26"/>
          <w:szCs w:val="26"/>
        </w:rPr>
        <w:t xml:space="preserve"> средних зарплат выполнен на 96</w:t>
      </w:r>
      <w:r w:rsidR="00D73476" w:rsidRPr="00C464DE">
        <w:rPr>
          <w:rFonts w:ascii="TimesNewRomanPS-BoldMT" w:hAnsi="TimesNewRomanPS-BoldMT"/>
          <w:bCs/>
          <w:color w:val="000000"/>
          <w:sz w:val="26"/>
          <w:szCs w:val="26"/>
        </w:rPr>
        <w:t>%.</w:t>
      </w:r>
    </w:p>
    <w:p w:rsidR="005317E6" w:rsidRPr="00C464DE" w:rsidRDefault="005317E6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E022F">
        <w:rPr>
          <w:sz w:val="26"/>
          <w:szCs w:val="26"/>
        </w:rPr>
        <w:t xml:space="preserve">01 </w:t>
      </w:r>
      <w:r w:rsidR="001008BA">
        <w:rPr>
          <w:sz w:val="26"/>
          <w:szCs w:val="26"/>
        </w:rPr>
        <w:t>октября</w:t>
      </w:r>
      <w:r w:rsidRPr="004E11B0">
        <w:rPr>
          <w:sz w:val="26"/>
          <w:szCs w:val="26"/>
        </w:rPr>
        <w:t xml:space="preserve"> 202</w:t>
      </w:r>
      <w:r w:rsidR="00112611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</w:t>
      </w:r>
      <w:r w:rsidR="008E022F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5E6EEC">
        <w:rPr>
          <w:sz w:val="26"/>
          <w:szCs w:val="26"/>
        </w:rPr>
        <w:t>447,9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8E022F">
        <w:rPr>
          <w:sz w:val="26"/>
          <w:szCs w:val="26"/>
        </w:rPr>
        <w:t xml:space="preserve">лей, </w:t>
      </w:r>
      <w:r w:rsidR="005E6EEC">
        <w:rPr>
          <w:sz w:val="26"/>
          <w:szCs w:val="26"/>
        </w:rPr>
        <w:t>100%</w:t>
      </w:r>
      <w:r w:rsidR="00112611">
        <w:rPr>
          <w:sz w:val="26"/>
          <w:szCs w:val="26"/>
        </w:rPr>
        <w:t xml:space="preserve"> </w:t>
      </w:r>
      <w:r w:rsidR="008E022F">
        <w:rPr>
          <w:sz w:val="26"/>
          <w:szCs w:val="26"/>
        </w:rPr>
        <w:t>исполнен</w:t>
      </w:r>
      <w:r w:rsidR="00112611">
        <w:rPr>
          <w:sz w:val="26"/>
          <w:szCs w:val="26"/>
        </w:rPr>
        <w:t>ия,</w:t>
      </w:r>
      <w:r w:rsidRPr="004E11B0">
        <w:rPr>
          <w:sz w:val="26"/>
          <w:szCs w:val="26"/>
        </w:rPr>
        <w:t xml:space="preserve"> что  на </w:t>
      </w:r>
      <w:r w:rsidR="005E6EEC">
        <w:rPr>
          <w:sz w:val="26"/>
          <w:szCs w:val="26"/>
        </w:rPr>
        <w:t>278,3</w:t>
      </w:r>
      <w:r w:rsidRPr="004E11B0">
        <w:rPr>
          <w:sz w:val="26"/>
          <w:szCs w:val="26"/>
        </w:rPr>
        <w:t xml:space="preserve"> тыс.</w:t>
      </w:r>
      <w:r w:rsidR="008E022F">
        <w:rPr>
          <w:sz w:val="26"/>
          <w:szCs w:val="26"/>
        </w:rPr>
        <w:t xml:space="preserve"> рублей </w:t>
      </w:r>
      <w:r w:rsidR="00926BF0">
        <w:rPr>
          <w:sz w:val="26"/>
          <w:szCs w:val="26"/>
        </w:rPr>
        <w:t xml:space="preserve"> </w:t>
      </w:r>
      <w:r w:rsidR="00112611">
        <w:rPr>
          <w:sz w:val="26"/>
          <w:szCs w:val="26"/>
        </w:rPr>
        <w:t>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</w:t>
      </w:r>
      <w:r w:rsidR="00112611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года (</w:t>
      </w:r>
      <w:r w:rsidR="005E6EEC">
        <w:rPr>
          <w:sz w:val="26"/>
          <w:szCs w:val="26"/>
        </w:rPr>
        <w:t>726,2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85E32">
        <w:rPr>
          <w:sz w:val="26"/>
          <w:szCs w:val="26"/>
        </w:rPr>
        <w:t>отчетный</w:t>
      </w:r>
      <w:r w:rsidRPr="004E11B0">
        <w:rPr>
          <w:sz w:val="26"/>
          <w:szCs w:val="26"/>
        </w:rPr>
        <w:t xml:space="preserve"> 202</w:t>
      </w:r>
      <w:r w:rsidR="007541AB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 утвержден в сумме  </w:t>
      </w:r>
      <w:r w:rsidR="00C95D33">
        <w:rPr>
          <w:sz w:val="26"/>
          <w:szCs w:val="26"/>
        </w:rPr>
        <w:t>65728,6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3460C">
        <w:rPr>
          <w:sz w:val="26"/>
          <w:szCs w:val="26"/>
        </w:rPr>
        <w:t>лей</w:t>
      </w:r>
      <w:r w:rsidRPr="004E11B0">
        <w:rPr>
          <w:sz w:val="26"/>
          <w:szCs w:val="26"/>
        </w:rPr>
        <w:t xml:space="preserve">, исполнено </w:t>
      </w:r>
      <w:r w:rsidR="00C95D33">
        <w:rPr>
          <w:sz w:val="26"/>
          <w:szCs w:val="26"/>
        </w:rPr>
        <w:t>43663,0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13460C">
        <w:rPr>
          <w:sz w:val="26"/>
          <w:szCs w:val="26"/>
        </w:rPr>
        <w:t>рублей</w:t>
      </w:r>
      <w:r w:rsidR="0088326D">
        <w:rPr>
          <w:sz w:val="26"/>
          <w:szCs w:val="26"/>
        </w:rPr>
        <w:t xml:space="preserve"> или </w:t>
      </w:r>
      <w:r w:rsidR="00C95D33">
        <w:rPr>
          <w:sz w:val="26"/>
          <w:szCs w:val="26"/>
        </w:rPr>
        <w:t>66,4</w:t>
      </w:r>
      <w:r w:rsidRPr="004E11B0">
        <w:rPr>
          <w:sz w:val="26"/>
          <w:szCs w:val="26"/>
        </w:rPr>
        <w:t xml:space="preserve">%, что  на </w:t>
      </w:r>
      <w:r w:rsidR="00C95D33">
        <w:rPr>
          <w:sz w:val="26"/>
          <w:szCs w:val="26"/>
        </w:rPr>
        <w:t>66784,6</w:t>
      </w:r>
      <w:r w:rsidR="00E772C9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тыс.</w:t>
      </w:r>
      <w:r w:rsidR="00944D0D">
        <w:rPr>
          <w:sz w:val="26"/>
          <w:szCs w:val="26"/>
        </w:rPr>
        <w:t xml:space="preserve"> рублей</w:t>
      </w:r>
      <w:r w:rsidR="00176251">
        <w:rPr>
          <w:sz w:val="26"/>
          <w:szCs w:val="26"/>
        </w:rPr>
        <w:t xml:space="preserve">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44D0D">
        <w:rPr>
          <w:sz w:val="26"/>
          <w:szCs w:val="26"/>
        </w:rPr>
        <w:t>2</w:t>
      </w:r>
      <w:r w:rsidR="00E772C9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года (</w:t>
      </w:r>
      <w:r w:rsidR="00C95D33">
        <w:rPr>
          <w:sz w:val="26"/>
          <w:szCs w:val="26"/>
        </w:rPr>
        <w:t xml:space="preserve">110447,6 </w:t>
      </w:r>
      <w:r w:rsidRPr="004E11B0">
        <w:rPr>
          <w:sz w:val="26"/>
          <w:szCs w:val="26"/>
        </w:rPr>
        <w:t>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</w:t>
      </w:r>
      <w:r w:rsidR="00183805">
        <w:rPr>
          <w:sz w:val="26"/>
          <w:szCs w:val="26"/>
        </w:rPr>
        <w:t>, в связи с постепенным переходом социальных выплат на СФР</w:t>
      </w:r>
      <w:r w:rsidRPr="004E11B0">
        <w:rPr>
          <w:sz w:val="26"/>
          <w:szCs w:val="26"/>
        </w:rPr>
        <w:t>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lastRenderedPageBreak/>
        <w:t xml:space="preserve">муниципального района  </w:t>
      </w:r>
      <w:r w:rsidR="00944D0D">
        <w:rPr>
          <w:sz w:val="26"/>
          <w:szCs w:val="26"/>
        </w:rPr>
        <w:t xml:space="preserve">за </w:t>
      </w:r>
      <w:r w:rsidR="00456BBF">
        <w:rPr>
          <w:sz w:val="26"/>
          <w:szCs w:val="26"/>
        </w:rPr>
        <w:t xml:space="preserve">9 месяцев </w:t>
      </w:r>
      <w:r w:rsidRPr="004E11B0">
        <w:rPr>
          <w:sz w:val="26"/>
          <w:szCs w:val="26"/>
        </w:rPr>
        <w:t>202</w:t>
      </w:r>
      <w:r w:rsidR="00183805">
        <w:rPr>
          <w:sz w:val="26"/>
          <w:szCs w:val="26"/>
        </w:rPr>
        <w:t>4</w:t>
      </w:r>
      <w:r w:rsidRPr="004E11B0">
        <w:rPr>
          <w:sz w:val="26"/>
          <w:szCs w:val="26"/>
        </w:rPr>
        <w:t xml:space="preserve"> год</w:t>
      </w:r>
      <w:r w:rsidR="00944D0D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составил </w:t>
      </w:r>
      <w:r w:rsidR="00183805">
        <w:rPr>
          <w:sz w:val="26"/>
          <w:szCs w:val="26"/>
        </w:rPr>
        <w:t>7,2</w:t>
      </w:r>
      <w:r w:rsidR="00405033">
        <w:rPr>
          <w:sz w:val="26"/>
          <w:szCs w:val="26"/>
        </w:rPr>
        <w:t>%  против 17,7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Default="00F516CF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</w:t>
      </w:r>
      <w:proofErr w:type="spellStart"/>
      <w:r w:rsidR="004E11B0" w:rsidRPr="004E11B0">
        <w:rPr>
          <w:sz w:val="26"/>
          <w:szCs w:val="26"/>
        </w:rPr>
        <w:t>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</w:t>
      </w:r>
      <w:proofErr w:type="spellEnd"/>
      <w:r w:rsidR="004E11B0" w:rsidRPr="004E11B0">
        <w:rPr>
          <w:sz w:val="26"/>
          <w:szCs w:val="26"/>
        </w:rPr>
        <w:t>.)</w:t>
      </w:r>
    </w:p>
    <w:p w:rsidR="00E47339" w:rsidRPr="004E11B0" w:rsidRDefault="00E47339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F44154" w:rsidRDefault="00F44154" w:rsidP="00ED18A4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F44154">
              <w:rPr>
                <w:b/>
                <w:sz w:val="26"/>
                <w:szCs w:val="26"/>
              </w:rPr>
              <w:t>1001</w:t>
            </w: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F44154" w:rsidP="00F4415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405033" w:rsidP="0040503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F4415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905</w:t>
            </w:r>
            <w:r w:rsidR="00F44154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405033" w:rsidP="0040503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608</w:t>
            </w:r>
            <w:r w:rsidR="00B701CE">
              <w:rPr>
                <w:sz w:val="26"/>
                <w:szCs w:val="26"/>
              </w:rPr>
              <w:t>,6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405033" w:rsidP="00B701CE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B701CE">
              <w:rPr>
                <w:sz w:val="26"/>
                <w:szCs w:val="26"/>
              </w:rPr>
              <w:t>,2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F44154" w:rsidRDefault="00F44154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44154" w:rsidRDefault="00F44154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4154" w:rsidRDefault="00F44154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F44154" w:rsidP="0040503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F60BA">
              <w:rPr>
                <w:sz w:val="26"/>
                <w:szCs w:val="26"/>
              </w:rPr>
              <w:t>1 </w:t>
            </w:r>
            <w:r w:rsidR="00405033">
              <w:rPr>
                <w:sz w:val="26"/>
                <w:szCs w:val="26"/>
              </w:rPr>
              <w:t>634</w:t>
            </w:r>
            <w:r w:rsidR="006F60BA">
              <w:rPr>
                <w:sz w:val="26"/>
                <w:szCs w:val="26"/>
              </w:rPr>
              <w:t>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4154" w:rsidRDefault="00F44154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Pr="004E11B0" w:rsidRDefault="00405033" w:rsidP="0040503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9 452,8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F44154" w:rsidRDefault="00F44154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4E11B0" w:rsidRPr="004E11B0" w:rsidRDefault="00405033" w:rsidP="00AB662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  <w:r w:rsidR="006F60BA">
              <w:rPr>
                <w:sz w:val="26"/>
                <w:szCs w:val="26"/>
              </w:rPr>
              <w:t>,2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05033" w:rsidP="0040503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48 668,1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05033" w:rsidP="0040503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30 014,9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05033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61,7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7B5AE5" w:rsidP="0040503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6629">
              <w:rPr>
                <w:sz w:val="26"/>
                <w:szCs w:val="26"/>
              </w:rPr>
              <w:t>4</w:t>
            </w:r>
            <w:r w:rsidR="00405033">
              <w:rPr>
                <w:sz w:val="26"/>
                <w:szCs w:val="26"/>
              </w:rPr>
              <w:t> 520,9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05033" w:rsidP="0040503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3 586,8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05033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79,3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242D" w:rsidRDefault="004E242D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AB6629" w:rsidRDefault="00AB6629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242D" w:rsidRPr="00FA2A0E" w:rsidRDefault="004E242D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AB6629" w:rsidRPr="00FA2A0E" w:rsidRDefault="00AB6629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FA2A0E" w:rsidRDefault="00FA2A0E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FA2A0E">
              <w:rPr>
                <w:b/>
                <w:bCs/>
                <w:sz w:val="26"/>
                <w:szCs w:val="26"/>
              </w:rPr>
              <w:t>6</w:t>
            </w:r>
            <w:r w:rsidR="00405033">
              <w:rPr>
                <w:b/>
                <w:bCs/>
                <w:sz w:val="26"/>
                <w:szCs w:val="26"/>
              </w:rPr>
              <w:t>5 728,6</w:t>
            </w:r>
          </w:p>
          <w:p w:rsidR="004E242D" w:rsidRPr="00FA2A0E" w:rsidRDefault="004E242D" w:rsidP="00EC591A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242D" w:rsidRPr="00FA2A0E" w:rsidRDefault="004E242D" w:rsidP="00AA215C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FA2A0E" w:rsidRDefault="00405033" w:rsidP="00405033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A2A0E" w:rsidRPr="00FA2A0E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 663,0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242D" w:rsidRDefault="004E242D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E11B0" w:rsidRPr="00AA215C" w:rsidRDefault="00405033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66,4</w:t>
            </w:r>
          </w:p>
        </w:tc>
      </w:tr>
    </w:tbl>
    <w:p w:rsid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выплачены по следующим направлениям: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оплату ЖКУ от</w:t>
      </w:r>
      <w:r w:rsidR="00FE4531">
        <w:rPr>
          <w:sz w:val="26"/>
          <w:szCs w:val="26"/>
        </w:rPr>
        <w:t xml:space="preserve">дельным категориям </w:t>
      </w:r>
      <w:r w:rsidR="002E6925">
        <w:rPr>
          <w:sz w:val="26"/>
          <w:szCs w:val="26"/>
        </w:rPr>
        <w:t>граждан –3436,2</w:t>
      </w:r>
      <w:r w:rsidR="00065208">
        <w:rPr>
          <w:sz w:val="26"/>
          <w:szCs w:val="26"/>
        </w:rPr>
        <w:t xml:space="preserve"> тыс. рублей</w:t>
      </w:r>
      <w:r w:rsidR="002E6925">
        <w:rPr>
          <w:sz w:val="26"/>
          <w:szCs w:val="26"/>
        </w:rPr>
        <w:t xml:space="preserve"> или 99,6</w:t>
      </w:r>
      <w:r w:rsidRPr="00B27E21">
        <w:rPr>
          <w:sz w:val="26"/>
          <w:szCs w:val="26"/>
        </w:rPr>
        <w:t>% плановых назначений</w:t>
      </w:r>
      <w:r w:rsidR="005708B0">
        <w:rPr>
          <w:sz w:val="26"/>
          <w:szCs w:val="26"/>
        </w:rPr>
        <w:t xml:space="preserve"> (34</w:t>
      </w:r>
      <w:r w:rsidR="002E6925">
        <w:rPr>
          <w:sz w:val="26"/>
          <w:szCs w:val="26"/>
        </w:rPr>
        <w:t>5</w:t>
      </w:r>
      <w:r w:rsidR="005708B0">
        <w:rPr>
          <w:sz w:val="26"/>
          <w:szCs w:val="26"/>
        </w:rPr>
        <w:t>0,0</w:t>
      </w:r>
      <w:r w:rsidR="00FE4531">
        <w:rPr>
          <w:sz w:val="26"/>
          <w:szCs w:val="26"/>
        </w:rPr>
        <w:t xml:space="preserve">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ежемесячное </w:t>
      </w:r>
      <w:r w:rsidR="00065208">
        <w:rPr>
          <w:sz w:val="26"/>
          <w:szCs w:val="26"/>
        </w:rPr>
        <w:t xml:space="preserve">пособие детей до 16 лет – </w:t>
      </w:r>
      <w:r w:rsidR="00D11D9B">
        <w:rPr>
          <w:sz w:val="26"/>
          <w:szCs w:val="26"/>
        </w:rPr>
        <w:t>1,2</w:t>
      </w:r>
      <w:r w:rsidR="001D611A">
        <w:rPr>
          <w:sz w:val="26"/>
          <w:szCs w:val="26"/>
        </w:rPr>
        <w:t xml:space="preserve"> тыс. рублей</w:t>
      </w:r>
      <w:r w:rsidR="00D11D9B">
        <w:rPr>
          <w:sz w:val="26"/>
          <w:szCs w:val="26"/>
        </w:rPr>
        <w:t>, что составляет 40,0</w:t>
      </w:r>
      <w:r w:rsidRPr="00B27E21">
        <w:rPr>
          <w:sz w:val="26"/>
          <w:szCs w:val="26"/>
        </w:rPr>
        <w:t>% утвержденных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ассигнований</w:t>
      </w:r>
      <w:r w:rsidR="005708B0">
        <w:rPr>
          <w:sz w:val="26"/>
          <w:szCs w:val="26"/>
        </w:rPr>
        <w:t xml:space="preserve"> (3,0</w:t>
      </w:r>
      <w:r w:rsidR="00065208">
        <w:rPr>
          <w:sz w:val="26"/>
          <w:szCs w:val="26"/>
        </w:rPr>
        <w:t xml:space="preserve">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погреб</w:t>
      </w:r>
      <w:r w:rsidR="002E6925">
        <w:rPr>
          <w:sz w:val="26"/>
          <w:szCs w:val="26"/>
        </w:rPr>
        <w:t>ение умерших – 158,1 тыс. рублей или 69,6</w:t>
      </w:r>
      <w:r w:rsidRPr="00B27E21">
        <w:rPr>
          <w:sz w:val="26"/>
          <w:szCs w:val="26"/>
        </w:rPr>
        <w:t>% к плану</w:t>
      </w:r>
      <w:r w:rsidR="001D611A">
        <w:rPr>
          <w:sz w:val="26"/>
          <w:szCs w:val="26"/>
        </w:rPr>
        <w:t xml:space="preserve"> (227,0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выплаты ветеранам </w:t>
      </w:r>
      <w:r w:rsidR="002E6925">
        <w:rPr>
          <w:sz w:val="26"/>
          <w:szCs w:val="26"/>
        </w:rPr>
        <w:t>труда и труженикам тыла – 2342,9</w:t>
      </w:r>
      <w:r w:rsidRPr="00B27E21">
        <w:rPr>
          <w:sz w:val="26"/>
          <w:szCs w:val="26"/>
        </w:rPr>
        <w:t xml:space="preserve"> тыс. руб</w:t>
      </w:r>
      <w:r w:rsidR="00487FF8">
        <w:rPr>
          <w:sz w:val="26"/>
          <w:szCs w:val="26"/>
        </w:rPr>
        <w:t xml:space="preserve">лей </w:t>
      </w:r>
      <w:r w:rsidRPr="00B27E21">
        <w:rPr>
          <w:sz w:val="26"/>
          <w:szCs w:val="26"/>
        </w:rPr>
        <w:t>(</w:t>
      </w:r>
      <w:r w:rsidR="002E6925">
        <w:rPr>
          <w:sz w:val="26"/>
          <w:szCs w:val="26"/>
        </w:rPr>
        <w:t>73</w:t>
      </w:r>
      <w:r w:rsidRPr="00B27E21">
        <w:rPr>
          <w:sz w:val="26"/>
          <w:szCs w:val="26"/>
        </w:rPr>
        <w:t>%</w:t>
      </w:r>
      <w:r w:rsidR="005708B0">
        <w:rPr>
          <w:sz w:val="26"/>
          <w:szCs w:val="26"/>
        </w:rPr>
        <w:t xml:space="preserve"> к плану 3210,0</w:t>
      </w:r>
      <w:r w:rsidR="00487FF8">
        <w:rPr>
          <w:sz w:val="26"/>
          <w:szCs w:val="26"/>
        </w:rPr>
        <w:t xml:space="preserve"> тыс. рублей</w:t>
      </w:r>
      <w:r w:rsidRPr="00B27E21">
        <w:rPr>
          <w:sz w:val="26"/>
          <w:szCs w:val="26"/>
        </w:rPr>
        <w:t>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получение </w:t>
      </w:r>
      <w:r w:rsidR="002E6925">
        <w:rPr>
          <w:sz w:val="26"/>
          <w:szCs w:val="26"/>
        </w:rPr>
        <w:t>субсидий на оплату ЖКУ – 722,1</w:t>
      </w:r>
      <w:r w:rsidRPr="00B27E21">
        <w:rPr>
          <w:sz w:val="26"/>
          <w:szCs w:val="26"/>
        </w:rPr>
        <w:t xml:space="preserve"> тыс. руб</w:t>
      </w:r>
      <w:r w:rsidR="00B33979">
        <w:rPr>
          <w:sz w:val="26"/>
          <w:szCs w:val="26"/>
        </w:rPr>
        <w:t>лей</w:t>
      </w:r>
      <w:r w:rsidRPr="00B27E21">
        <w:rPr>
          <w:sz w:val="26"/>
          <w:szCs w:val="26"/>
        </w:rPr>
        <w:t xml:space="preserve"> или </w:t>
      </w:r>
      <w:r w:rsidR="002E6925">
        <w:rPr>
          <w:sz w:val="26"/>
          <w:szCs w:val="26"/>
        </w:rPr>
        <w:t>49,1</w:t>
      </w:r>
      <w:r w:rsidRPr="00B27E21">
        <w:rPr>
          <w:sz w:val="26"/>
          <w:szCs w:val="26"/>
        </w:rPr>
        <w:t xml:space="preserve"> % к плану</w:t>
      </w:r>
      <w:r w:rsidR="005708B0">
        <w:rPr>
          <w:sz w:val="26"/>
          <w:szCs w:val="26"/>
        </w:rPr>
        <w:t xml:space="preserve"> (1471</w:t>
      </w:r>
      <w:r w:rsidR="00B33979">
        <w:rPr>
          <w:sz w:val="26"/>
          <w:szCs w:val="26"/>
        </w:rPr>
        <w:t>,0 тыс. рублей)</w:t>
      </w:r>
      <w:r w:rsidRPr="00B27E21">
        <w:rPr>
          <w:sz w:val="26"/>
          <w:szCs w:val="26"/>
        </w:rPr>
        <w:t>;</w:t>
      </w:r>
    </w:p>
    <w:p w:rsidR="00631E09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третьего ребен</w:t>
      </w:r>
      <w:r w:rsidR="002E6925">
        <w:rPr>
          <w:sz w:val="26"/>
          <w:szCs w:val="26"/>
        </w:rPr>
        <w:t>ка и последующих детей – 14996,3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2E3067" w:rsidRPr="002E3067">
        <w:rPr>
          <w:sz w:val="26"/>
          <w:szCs w:val="26"/>
        </w:rPr>
        <w:t xml:space="preserve"> </w:t>
      </w:r>
      <w:r w:rsidR="002E6925">
        <w:rPr>
          <w:sz w:val="26"/>
          <w:szCs w:val="26"/>
        </w:rPr>
        <w:t>или 53,4</w:t>
      </w:r>
      <w:r w:rsidR="005708B0" w:rsidRPr="00B27E21">
        <w:rPr>
          <w:sz w:val="26"/>
          <w:szCs w:val="26"/>
        </w:rPr>
        <w:t xml:space="preserve"> </w:t>
      </w:r>
      <w:r w:rsidR="002E3067" w:rsidRPr="00B27E21">
        <w:rPr>
          <w:sz w:val="26"/>
          <w:szCs w:val="26"/>
        </w:rPr>
        <w:t>% плановых назначений</w:t>
      </w:r>
      <w:r w:rsidR="005708B0">
        <w:rPr>
          <w:sz w:val="26"/>
          <w:szCs w:val="26"/>
        </w:rPr>
        <w:t xml:space="preserve"> (28061,6</w:t>
      </w:r>
      <w:r w:rsidR="002E3067">
        <w:rPr>
          <w:sz w:val="26"/>
          <w:szCs w:val="26"/>
        </w:rPr>
        <w:t xml:space="preserve"> тыс. рублей);</w:t>
      </w:r>
    </w:p>
    <w:p w:rsidR="002E3067" w:rsidRPr="00B27E21" w:rsidRDefault="002E3067" w:rsidP="002E3067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организаций),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реализующих общеобразовательную программу дошкольного образования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 xml:space="preserve">составили в </w:t>
      </w:r>
      <w:proofErr w:type="gramStart"/>
      <w:r w:rsidRPr="00B27E21">
        <w:rPr>
          <w:sz w:val="26"/>
          <w:szCs w:val="26"/>
        </w:rPr>
        <w:t>пределах</w:t>
      </w:r>
      <w:proofErr w:type="gramEnd"/>
      <w:r w:rsidRPr="00B27E21">
        <w:rPr>
          <w:sz w:val="26"/>
          <w:szCs w:val="26"/>
        </w:rPr>
        <w:t xml:space="preserve"> поступивших из республ</w:t>
      </w:r>
      <w:r w:rsidR="002E6925">
        <w:rPr>
          <w:sz w:val="26"/>
          <w:szCs w:val="26"/>
        </w:rPr>
        <w:t>иканского бюджета средств 1807,6</w:t>
      </w:r>
      <w:r w:rsidRPr="00B27E21">
        <w:rPr>
          <w:sz w:val="26"/>
          <w:szCs w:val="26"/>
        </w:rPr>
        <w:t xml:space="preserve"> тыс.</w:t>
      </w:r>
      <w:r w:rsidR="002E6925">
        <w:rPr>
          <w:sz w:val="26"/>
          <w:szCs w:val="26"/>
        </w:rPr>
        <w:t xml:space="preserve"> рублей или 38,5</w:t>
      </w:r>
      <w:r w:rsidRPr="00B27E21">
        <w:rPr>
          <w:sz w:val="26"/>
          <w:szCs w:val="26"/>
        </w:rPr>
        <w:t>% к плану</w:t>
      </w:r>
      <w:r w:rsidR="002E6925">
        <w:rPr>
          <w:sz w:val="26"/>
          <w:szCs w:val="26"/>
        </w:rPr>
        <w:t>(46</w:t>
      </w:r>
      <w:r w:rsidR="005708B0">
        <w:rPr>
          <w:sz w:val="26"/>
          <w:szCs w:val="26"/>
        </w:rPr>
        <w:t>99,0</w:t>
      </w:r>
      <w:r>
        <w:rPr>
          <w:sz w:val="26"/>
          <w:szCs w:val="26"/>
        </w:rPr>
        <w:t xml:space="preserve"> тыс. рублей).</w:t>
      </w:r>
    </w:p>
    <w:p w:rsidR="002E3067" w:rsidRPr="00445725" w:rsidRDefault="002E3067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2E7647" w:rsidRDefault="00795846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D5476A">
        <w:rPr>
          <w:color w:val="000000"/>
          <w:sz w:val="26"/>
          <w:szCs w:val="26"/>
        </w:rPr>
        <w:t>п</w:t>
      </w:r>
      <w:r w:rsidR="004922D9">
        <w:rPr>
          <w:color w:val="000000"/>
          <w:sz w:val="26"/>
          <w:szCs w:val="26"/>
        </w:rPr>
        <w:t>ланированы  в общей сумме 720,0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641A13">
        <w:rPr>
          <w:color w:val="000000"/>
          <w:sz w:val="26"/>
          <w:szCs w:val="26"/>
        </w:rPr>
        <w:t>рублей</w:t>
      </w:r>
      <w:r w:rsidRPr="00795846">
        <w:rPr>
          <w:color w:val="000000"/>
          <w:sz w:val="26"/>
          <w:szCs w:val="26"/>
        </w:rPr>
        <w:t>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="002D711B">
        <w:rPr>
          <w:color w:val="000000"/>
          <w:sz w:val="26"/>
          <w:szCs w:val="26"/>
        </w:rPr>
        <w:t>9 месяцев</w:t>
      </w:r>
      <w:r w:rsidR="00641A13"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202</w:t>
      </w:r>
      <w:r w:rsidR="004922D9">
        <w:rPr>
          <w:color w:val="000000"/>
          <w:sz w:val="26"/>
          <w:szCs w:val="26"/>
        </w:rPr>
        <w:t>4</w:t>
      </w:r>
      <w:r w:rsidRPr="00795846">
        <w:rPr>
          <w:color w:val="000000"/>
          <w:sz w:val="26"/>
          <w:szCs w:val="26"/>
        </w:rPr>
        <w:t xml:space="preserve"> год</w:t>
      </w:r>
      <w:r w:rsidR="00641A13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  составило </w:t>
      </w:r>
      <w:r w:rsidR="00AF66A5">
        <w:rPr>
          <w:color w:val="000000"/>
          <w:sz w:val="26"/>
          <w:szCs w:val="26"/>
        </w:rPr>
        <w:t>5</w:t>
      </w:r>
      <w:r w:rsidR="002D711B">
        <w:rPr>
          <w:color w:val="000000"/>
          <w:sz w:val="26"/>
          <w:szCs w:val="26"/>
        </w:rPr>
        <w:t>70,3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</w:t>
      </w:r>
      <w:r w:rsidR="00641A13">
        <w:rPr>
          <w:color w:val="000000"/>
          <w:sz w:val="26"/>
          <w:szCs w:val="26"/>
        </w:rPr>
        <w:t>лей</w:t>
      </w:r>
      <w:r w:rsidRPr="00795846">
        <w:rPr>
          <w:color w:val="000000"/>
          <w:sz w:val="26"/>
          <w:szCs w:val="26"/>
        </w:rPr>
        <w:t xml:space="preserve"> или </w:t>
      </w:r>
      <w:r w:rsidR="00AF66A5">
        <w:rPr>
          <w:color w:val="000000"/>
          <w:sz w:val="26"/>
          <w:szCs w:val="26"/>
        </w:rPr>
        <w:t>79</w:t>
      </w:r>
      <w:r w:rsidR="002D711B">
        <w:rPr>
          <w:color w:val="000000"/>
          <w:sz w:val="26"/>
          <w:szCs w:val="26"/>
        </w:rPr>
        <w:t>,2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</w:t>
      </w:r>
      <w:r w:rsidR="002425D4">
        <w:rPr>
          <w:sz w:val="26"/>
          <w:szCs w:val="26"/>
        </w:rPr>
        <w:t>снижение</w:t>
      </w:r>
      <w:r w:rsidR="00C45AF2" w:rsidRPr="00445725">
        <w:rPr>
          <w:sz w:val="26"/>
          <w:szCs w:val="26"/>
        </w:rPr>
        <w:t xml:space="preserve"> плановых расходов составил </w:t>
      </w:r>
      <w:r w:rsidR="002D711B">
        <w:rPr>
          <w:sz w:val="26"/>
          <w:szCs w:val="26"/>
        </w:rPr>
        <w:t>825,2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>руб</w:t>
      </w:r>
      <w:r w:rsidR="00856377">
        <w:rPr>
          <w:sz w:val="26"/>
          <w:szCs w:val="26"/>
        </w:rPr>
        <w:t>лей</w:t>
      </w:r>
      <w:r w:rsidR="00C45AF2" w:rsidRPr="00445725">
        <w:rPr>
          <w:sz w:val="26"/>
          <w:szCs w:val="26"/>
        </w:rPr>
        <w:t xml:space="preserve"> или </w:t>
      </w:r>
      <w:r w:rsidR="002D711B">
        <w:rPr>
          <w:sz w:val="26"/>
          <w:szCs w:val="26"/>
        </w:rPr>
        <w:t>114,6</w:t>
      </w:r>
      <w:r w:rsidR="00C45AF2" w:rsidRPr="00445725">
        <w:rPr>
          <w:sz w:val="26"/>
          <w:szCs w:val="26"/>
        </w:rPr>
        <w:t>% к утвержденным назначениям 20</w:t>
      </w:r>
      <w:r w:rsidR="00C45AF2">
        <w:rPr>
          <w:sz w:val="26"/>
          <w:szCs w:val="26"/>
        </w:rPr>
        <w:t>2</w:t>
      </w:r>
      <w:r w:rsidR="002425D4">
        <w:rPr>
          <w:sz w:val="26"/>
          <w:szCs w:val="26"/>
        </w:rPr>
        <w:t>4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2E7647" w:rsidRDefault="002E7647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E7647">
        <w:rPr>
          <w:sz w:val="26"/>
          <w:szCs w:val="26"/>
        </w:rPr>
        <w:t>По данному подразделу профинансированы расходы на проведение</w:t>
      </w:r>
      <w:r>
        <w:rPr>
          <w:sz w:val="26"/>
          <w:szCs w:val="26"/>
        </w:rPr>
        <w:t xml:space="preserve"> </w:t>
      </w:r>
      <w:proofErr w:type="spellStart"/>
      <w:r w:rsidRPr="002E7647">
        <w:rPr>
          <w:sz w:val="26"/>
          <w:szCs w:val="26"/>
        </w:rPr>
        <w:t>к</w:t>
      </w:r>
      <w:r w:rsidR="00635FD8">
        <w:rPr>
          <w:sz w:val="26"/>
          <w:szCs w:val="26"/>
        </w:rPr>
        <w:t>ожуунных</w:t>
      </w:r>
      <w:proofErr w:type="spellEnd"/>
      <w:r w:rsidR="00635FD8">
        <w:rPr>
          <w:sz w:val="26"/>
          <w:szCs w:val="26"/>
        </w:rPr>
        <w:t xml:space="preserve"> спортивных мероприятий.</w:t>
      </w:r>
    </w:p>
    <w:p w:rsidR="00AE154E" w:rsidRPr="00A65D75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795846" w:rsidRPr="00795846" w:rsidRDefault="00795846" w:rsidP="00AF060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  <w:r w:rsidR="00AF060E">
        <w:rPr>
          <w:rStyle w:val="ab"/>
          <w:b/>
          <w:bCs/>
          <w:color w:val="000000"/>
          <w:sz w:val="26"/>
          <w:szCs w:val="26"/>
        </w:rPr>
        <w:t xml:space="preserve"> </w:t>
      </w: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2D711B" w:rsidRDefault="00795846" w:rsidP="002D711B">
      <w:pPr>
        <w:keepNext/>
        <w:widowControl w:val="0"/>
        <w:ind w:firstLine="72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456BBF">
        <w:rPr>
          <w:sz w:val="26"/>
          <w:szCs w:val="26"/>
        </w:rPr>
        <w:t xml:space="preserve">9 месяцев </w:t>
      </w:r>
      <w:r w:rsidR="00C8083D">
        <w:rPr>
          <w:sz w:val="26"/>
          <w:szCs w:val="26"/>
        </w:rPr>
        <w:t>202</w:t>
      </w:r>
      <w:r w:rsidR="00FA5F24">
        <w:rPr>
          <w:sz w:val="26"/>
          <w:szCs w:val="26"/>
        </w:rPr>
        <w:t>4</w:t>
      </w:r>
      <w:r w:rsidRPr="00795846">
        <w:rPr>
          <w:color w:val="000000"/>
          <w:sz w:val="26"/>
          <w:szCs w:val="26"/>
        </w:rPr>
        <w:t xml:space="preserve"> год</w:t>
      </w:r>
      <w:r w:rsidR="00C8083D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 по разделу 1400 «Межбюджетные трансферты общего характера бюджетам бюджетной системы Российской Федера</w:t>
      </w:r>
      <w:r w:rsidR="00D97422">
        <w:rPr>
          <w:color w:val="000000"/>
          <w:sz w:val="26"/>
          <w:szCs w:val="26"/>
        </w:rPr>
        <w:t xml:space="preserve">ции» исполнены в </w:t>
      </w:r>
      <w:r w:rsidR="002D711B">
        <w:rPr>
          <w:color w:val="000000"/>
          <w:sz w:val="26"/>
          <w:szCs w:val="26"/>
        </w:rPr>
        <w:t>сумме 24458,4</w:t>
      </w:r>
      <w:r w:rsidR="00D97422">
        <w:rPr>
          <w:color w:val="000000"/>
          <w:sz w:val="26"/>
          <w:szCs w:val="26"/>
        </w:rPr>
        <w:t xml:space="preserve"> тыс. руб</w:t>
      </w:r>
      <w:r w:rsidR="00C8083D">
        <w:rPr>
          <w:color w:val="000000"/>
          <w:sz w:val="26"/>
          <w:szCs w:val="26"/>
        </w:rPr>
        <w:t>лей</w:t>
      </w:r>
      <w:r w:rsidR="00D97422">
        <w:rPr>
          <w:color w:val="000000"/>
          <w:sz w:val="26"/>
          <w:szCs w:val="26"/>
        </w:rPr>
        <w:t xml:space="preserve">, что составило </w:t>
      </w:r>
      <w:r w:rsidR="002D711B">
        <w:rPr>
          <w:color w:val="000000"/>
          <w:sz w:val="26"/>
          <w:szCs w:val="26"/>
        </w:rPr>
        <w:t>71,6</w:t>
      </w:r>
      <w:r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2D711B">
        <w:rPr>
          <w:color w:val="000000"/>
          <w:sz w:val="26"/>
          <w:szCs w:val="26"/>
        </w:rPr>
        <w:t>4 год (34154,8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7C22CF">
        <w:rPr>
          <w:color w:val="000000"/>
          <w:sz w:val="26"/>
          <w:szCs w:val="26"/>
        </w:rPr>
        <w:t>йона в отчетном   периоде   202</w:t>
      </w:r>
      <w:r w:rsidR="002D711B">
        <w:rPr>
          <w:color w:val="000000"/>
          <w:sz w:val="26"/>
          <w:szCs w:val="26"/>
        </w:rPr>
        <w:t>4 года составила 4</w:t>
      </w:r>
      <w:r w:rsidRPr="00795846">
        <w:rPr>
          <w:color w:val="000000"/>
          <w:sz w:val="26"/>
          <w:szCs w:val="26"/>
        </w:rPr>
        <w:t xml:space="preserve">%. </w:t>
      </w:r>
      <w:r w:rsidR="002D711B" w:rsidRPr="0097110B">
        <w:rPr>
          <w:sz w:val="26"/>
          <w:szCs w:val="26"/>
        </w:rPr>
        <w:t xml:space="preserve">По сравнению с прошлым годом наблюдается </w:t>
      </w:r>
      <w:r w:rsidR="002D711B">
        <w:rPr>
          <w:sz w:val="26"/>
          <w:szCs w:val="26"/>
        </w:rPr>
        <w:t>увеличение</w:t>
      </w:r>
      <w:r w:rsidR="002D711B" w:rsidRPr="0097110B">
        <w:rPr>
          <w:sz w:val="26"/>
          <w:szCs w:val="26"/>
        </w:rPr>
        <w:t xml:space="preserve"> расходов на </w:t>
      </w:r>
      <w:r w:rsidR="002D711B">
        <w:rPr>
          <w:sz w:val="26"/>
          <w:szCs w:val="26"/>
        </w:rPr>
        <w:t>5698,6</w:t>
      </w:r>
      <w:r w:rsidR="002D711B" w:rsidRPr="0097110B">
        <w:rPr>
          <w:sz w:val="26"/>
          <w:szCs w:val="26"/>
        </w:rPr>
        <w:t xml:space="preserve"> тыс. рублей.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 xml:space="preserve">муниципального района за </w:t>
      </w:r>
      <w:r w:rsidR="00456BBF">
        <w:rPr>
          <w:sz w:val="26"/>
          <w:szCs w:val="26"/>
        </w:rPr>
        <w:t xml:space="preserve">9 месяцев </w:t>
      </w:r>
      <w:r w:rsidR="000E2459">
        <w:rPr>
          <w:color w:val="000000"/>
          <w:sz w:val="26"/>
          <w:szCs w:val="26"/>
        </w:rPr>
        <w:t>202</w:t>
      </w:r>
      <w:r w:rsidR="00BE220A">
        <w:rPr>
          <w:color w:val="000000"/>
          <w:sz w:val="26"/>
          <w:szCs w:val="26"/>
        </w:rPr>
        <w:t>4</w:t>
      </w:r>
      <w:r w:rsidRPr="00E3714C">
        <w:rPr>
          <w:color w:val="000000"/>
          <w:sz w:val="26"/>
          <w:szCs w:val="26"/>
        </w:rPr>
        <w:t xml:space="preserve"> год</w:t>
      </w:r>
      <w:r w:rsidR="00026A25">
        <w:rPr>
          <w:color w:val="000000"/>
          <w:sz w:val="26"/>
          <w:szCs w:val="26"/>
        </w:rPr>
        <w:t>а</w:t>
      </w:r>
      <w:r w:rsidRPr="00E3714C">
        <w:rPr>
          <w:color w:val="000000"/>
          <w:sz w:val="26"/>
          <w:szCs w:val="26"/>
        </w:rPr>
        <w:t xml:space="preserve"> характеризуется превышением </w:t>
      </w:r>
      <w:r w:rsidR="00BE220A">
        <w:rPr>
          <w:color w:val="000000"/>
          <w:sz w:val="26"/>
          <w:szCs w:val="26"/>
        </w:rPr>
        <w:t>до</w:t>
      </w:r>
      <w:r w:rsidR="005F3B1F">
        <w:rPr>
          <w:color w:val="000000"/>
          <w:sz w:val="26"/>
          <w:szCs w:val="26"/>
        </w:rPr>
        <w:t>хо</w:t>
      </w:r>
      <w:r w:rsidRPr="00E3714C">
        <w:rPr>
          <w:color w:val="000000"/>
          <w:sz w:val="26"/>
          <w:szCs w:val="26"/>
        </w:rPr>
        <w:t xml:space="preserve">дов над </w:t>
      </w:r>
      <w:r w:rsidR="00BE220A">
        <w:rPr>
          <w:color w:val="000000"/>
          <w:sz w:val="26"/>
          <w:szCs w:val="26"/>
        </w:rPr>
        <w:t>расхо</w:t>
      </w:r>
      <w:r w:rsidRPr="00E3714C">
        <w:rPr>
          <w:color w:val="000000"/>
          <w:sz w:val="26"/>
          <w:szCs w:val="26"/>
        </w:rPr>
        <w:t>дами</w:t>
      </w:r>
      <w:r w:rsidR="00BE220A">
        <w:rPr>
          <w:color w:val="000000"/>
          <w:sz w:val="26"/>
          <w:szCs w:val="26"/>
        </w:rPr>
        <w:t xml:space="preserve"> (про</w:t>
      </w:r>
      <w:r w:rsidR="005F3B1F">
        <w:rPr>
          <w:color w:val="000000"/>
          <w:sz w:val="26"/>
          <w:szCs w:val="26"/>
        </w:rPr>
        <w:t>фицит)</w:t>
      </w:r>
      <w:r w:rsidRPr="00E3714C">
        <w:rPr>
          <w:color w:val="000000"/>
          <w:sz w:val="26"/>
          <w:szCs w:val="26"/>
        </w:rPr>
        <w:t xml:space="preserve"> в сумме </w:t>
      </w:r>
      <w:r w:rsidR="004046D0">
        <w:rPr>
          <w:color w:val="000000"/>
          <w:sz w:val="26"/>
          <w:szCs w:val="26"/>
        </w:rPr>
        <w:t>9852,2</w:t>
      </w:r>
      <w:bookmarkStart w:id="0" w:name="_GoBack"/>
      <w:bookmarkEnd w:id="0"/>
      <w:r w:rsidRPr="00E3714C">
        <w:rPr>
          <w:color w:val="000000"/>
          <w:sz w:val="26"/>
          <w:szCs w:val="26"/>
        </w:rPr>
        <w:t xml:space="preserve"> тыс. руб</w:t>
      </w:r>
      <w:r w:rsidR="005F3B1F">
        <w:rPr>
          <w:color w:val="000000"/>
          <w:sz w:val="26"/>
          <w:szCs w:val="26"/>
        </w:rPr>
        <w:t>лей</w:t>
      </w:r>
      <w:r w:rsidRPr="00E3714C">
        <w:rPr>
          <w:color w:val="000000"/>
          <w:sz w:val="26"/>
          <w:szCs w:val="26"/>
        </w:rPr>
        <w:t xml:space="preserve">, </w:t>
      </w:r>
      <w:proofErr w:type="gramStart"/>
      <w:r w:rsidRPr="00E3714C">
        <w:rPr>
          <w:color w:val="000000"/>
          <w:sz w:val="26"/>
          <w:szCs w:val="26"/>
        </w:rPr>
        <w:t>против</w:t>
      </w:r>
      <w:proofErr w:type="gramEnd"/>
      <w:r w:rsidRPr="00E3714C">
        <w:rPr>
          <w:color w:val="000000"/>
          <w:sz w:val="26"/>
          <w:szCs w:val="26"/>
        </w:rPr>
        <w:t xml:space="preserve"> </w:t>
      </w:r>
      <w:proofErr w:type="gramStart"/>
      <w:r w:rsidR="0069207D" w:rsidRPr="00E3714C">
        <w:rPr>
          <w:color w:val="000000"/>
          <w:sz w:val="26"/>
          <w:szCs w:val="26"/>
        </w:rPr>
        <w:t>превышением</w:t>
      </w:r>
      <w:proofErr w:type="gramEnd"/>
      <w:r w:rsidR="0069207D" w:rsidRPr="00E3714C">
        <w:rPr>
          <w:color w:val="000000"/>
          <w:sz w:val="26"/>
          <w:szCs w:val="26"/>
        </w:rPr>
        <w:t xml:space="preserve"> </w:t>
      </w:r>
      <w:r w:rsidR="00DF1DBE">
        <w:rPr>
          <w:color w:val="000000"/>
          <w:sz w:val="26"/>
          <w:szCs w:val="26"/>
        </w:rPr>
        <w:t>до</w:t>
      </w:r>
      <w:r w:rsidR="0069207D">
        <w:rPr>
          <w:color w:val="000000"/>
          <w:sz w:val="26"/>
          <w:szCs w:val="26"/>
        </w:rPr>
        <w:t>хо</w:t>
      </w:r>
      <w:r w:rsidR="0069207D" w:rsidRPr="00E3714C">
        <w:rPr>
          <w:color w:val="000000"/>
          <w:sz w:val="26"/>
          <w:szCs w:val="26"/>
        </w:rPr>
        <w:t xml:space="preserve">дов над </w:t>
      </w:r>
      <w:r w:rsidR="00DF1DBE">
        <w:rPr>
          <w:color w:val="000000"/>
          <w:sz w:val="26"/>
          <w:szCs w:val="26"/>
        </w:rPr>
        <w:t>рас</w:t>
      </w:r>
      <w:r w:rsidR="0069207D">
        <w:rPr>
          <w:color w:val="000000"/>
          <w:sz w:val="26"/>
          <w:szCs w:val="26"/>
        </w:rPr>
        <w:t>х</w:t>
      </w:r>
      <w:r w:rsidR="0069207D" w:rsidRPr="00E3714C">
        <w:rPr>
          <w:color w:val="000000"/>
          <w:sz w:val="26"/>
          <w:szCs w:val="26"/>
        </w:rPr>
        <w:t>одами</w:t>
      </w:r>
      <w:r w:rsidR="00DF1DBE">
        <w:rPr>
          <w:color w:val="000000"/>
          <w:sz w:val="26"/>
          <w:szCs w:val="26"/>
        </w:rPr>
        <w:t xml:space="preserve"> (про</w:t>
      </w:r>
      <w:r w:rsidR="0069207D">
        <w:rPr>
          <w:color w:val="000000"/>
          <w:sz w:val="26"/>
          <w:szCs w:val="26"/>
        </w:rPr>
        <w:t xml:space="preserve">фицит) в сумме </w:t>
      </w:r>
      <w:r w:rsidR="00DF58C5">
        <w:rPr>
          <w:color w:val="000000"/>
          <w:sz w:val="26"/>
          <w:szCs w:val="26"/>
        </w:rPr>
        <w:t>7368,1</w:t>
      </w:r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214C20">
        <w:rPr>
          <w:color w:val="000000"/>
          <w:sz w:val="26"/>
          <w:szCs w:val="26"/>
        </w:rPr>
        <w:t>рублей</w:t>
      </w:r>
      <w:r w:rsidRPr="00E3714C">
        <w:rPr>
          <w:color w:val="000000"/>
          <w:sz w:val="26"/>
          <w:szCs w:val="26"/>
        </w:rPr>
        <w:t xml:space="preserve"> за аналогичный период 20</w:t>
      </w:r>
      <w:r>
        <w:rPr>
          <w:color w:val="000000"/>
          <w:sz w:val="26"/>
          <w:szCs w:val="26"/>
        </w:rPr>
        <w:t>2</w:t>
      </w:r>
      <w:r w:rsidR="00BE220A">
        <w:rPr>
          <w:color w:val="000000"/>
          <w:sz w:val="26"/>
          <w:szCs w:val="26"/>
        </w:rPr>
        <w:t>3</w:t>
      </w:r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BB"/>
    <w:rsid w:val="00006951"/>
    <w:rsid w:val="00007B25"/>
    <w:rsid w:val="00011FD3"/>
    <w:rsid w:val="000149CE"/>
    <w:rsid w:val="00016006"/>
    <w:rsid w:val="00017781"/>
    <w:rsid w:val="00020F5D"/>
    <w:rsid w:val="00026A25"/>
    <w:rsid w:val="0003458E"/>
    <w:rsid w:val="0003587B"/>
    <w:rsid w:val="0004252C"/>
    <w:rsid w:val="00045D8B"/>
    <w:rsid w:val="00052532"/>
    <w:rsid w:val="00056736"/>
    <w:rsid w:val="00056BEC"/>
    <w:rsid w:val="00061898"/>
    <w:rsid w:val="000631AE"/>
    <w:rsid w:val="00065208"/>
    <w:rsid w:val="00070F65"/>
    <w:rsid w:val="0007156E"/>
    <w:rsid w:val="00073CA3"/>
    <w:rsid w:val="000769FA"/>
    <w:rsid w:val="00081B3B"/>
    <w:rsid w:val="00083C93"/>
    <w:rsid w:val="000854F3"/>
    <w:rsid w:val="00093628"/>
    <w:rsid w:val="00093A8C"/>
    <w:rsid w:val="00094B5F"/>
    <w:rsid w:val="00094DED"/>
    <w:rsid w:val="000A1AE1"/>
    <w:rsid w:val="000A20A1"/>
    <w:rsid w:val="000B14DB"/>
    <w:rsid w:val="000B1CD7"/>
    <w:rsid w:val="000B2AC3"/>
    <w:rsid w:val="000B4999"/>
    <w:rsid w:val="000B74C0"/>
    <w:rsid w:val="000C1802"/>
    <w:rsid w:val="000C2053"/>
    <w:rsid w:val="000C34B4"/>
    <w:rsid w:val="000C5AFB"/>
    <w:rsid w:val="000C6312"/>
    <w:rsid w:val="000D1957"/>
    <w:rsid w:val="000D2012"/>
    <w:rsid w:val="000D4795"/>
    <w:rsid w:val="000D58D2"/>
    <w:rsid w:val="000D77F3"/>
    <w:rsid w:val="000E0EA5"/>
    <w:rsid w:val="000E2459"/>
    <w:rsid w:val="000E5396"/>
    <w:rsid w:val="000E7673"/>
    <w:rsid w:val="000E77E1"/>
    <w:rsid w:val="000E7FDA"/>
    <w:rsid w:val="000F392A"/>
    <w:rsid w:val="000F5380"/>
    <w:rsid w:val="000F5B91"/>
    <w:rsid w:val="001008BA"/>
    <w:rsid w:val="00102BD4"/>
    <w:rsid w:val="0010764D"/>
    <w:rsid w:val="00110078"/>
    <w:rsid w:val="001120CB"/>
    <w:rsid w:val="00112611"/>
    <w:rsid w:val="001141E3"/>
    <w:rsid w:val="001164A3"/>
    <w:rsid w:val="00120DE6"/>
    <w:rsid w:val="00123B2D"/>
    <w:rsid w:val="00125C92"/>
    <w:rsid w:val="001339B9"/>
    <w:rsid w:val="00133D9C"/>
    <w:rsid w:val="0013460C"/>
    <w:rsid w:val="00145BD3"/>
    <w:rsid w:val="001477B6"/>
    <w:rsid w:val="00150001"/>
    <w:rsid w:val="00151486"/>
    <w:rsid w:val="0015189A"/>
    <w:rsid w:val="00155A6D"/>
    <w:rsid w:val="00163424"/>
    <w:rsid w:val="00163DDE"/>
    <w:rsid w:val="0017090D"/>
    <w:rsid w:val="001723FB"/>
    <w:rsid w:val="00176251"/>
    <w:rsid w:val="0017699D"/>
    <w:rsid w:val="00177300"/>
    <w:rsid w:val="0018375D"/>
    <w:rsid w:val="00183805"/>
    <w:rsid w:val="00185AD6"/>
    <w:rsid w:val="0019075C"/>
    <w:rsid w:val="001945BE"/>
    <w:rsid w:val="001970E3"/>
    <w:rsid w:val="001976E1"/>
    <w:rsid w:val="001A4B1B"/>
    <w:rsid w:val="001A572B"/>
    <w:rsid w:val="001C11BE"/>
    <w:rsid w:val="001C3DC7"/>
    <w:rsid w:val="001D062C"/>
    <w:rsid w:val="001D522D"/>
    <w:rsid w:val="001D611A"/>
    <w:rsid w:val="001D6C08"/>
    <w:rsid w:val="001E1AC0"/>
    <w:rsid w:val="001E1B46"/>
    <w:rsid w:val="001E2F64"/>
    <w:rsid w:val="00201F2B"/>
    <w:rsid w:val="002044D5"/>
    <w:rsid w:val="002131F9"/>
    <w:rsid w:val="00214C20"/>
    <w:rsid w:val="0021524E"/>
    <w:rsid w:val="0021647F"/>
    <w:rsid w:val="00217408"/>
    <w:rsid w:val="00223F90"/>
    <w:rsid w:val="0022563B"/>
    <w:rsid w:val="002264E3"/>
    <w:rsid w:val="00233994"/>
    <w:rsid w:val="002425D4"/>
    <w:rsid w:val="00244F95"/>
    <w:rsid w:val="00245F23"/>
    <w:rsid w:val="0024606C"/>
    <w:rsid w:val="00250246"/>
    <w:rsid w:val="002538F9"/>
    <w:rsid w:val="00255EB9"/>
    <w:rsid w:val="00260BBA"/>
    <w:rsid w:val="00260C72"/>
    <w:rsid w:val="0027243D"/>
    <w:rsid w:val="00272691"/>
    <w:rsid w:val="002768E3"/>
    <w:rsid w:val="00277278"/>
    <w:rsid w:val="002811CF"/>
    <w:rsid w:val="00282FD1"/>
    <w:rsid w:val="00284CCD"/>
    <w:rsid w:val="002915A3"/>
    <w:rsid w:val="002917F7"/>
    <w:rsid w:val="00291969"/>
    <w:rsid w:val="0029200B"/>
    <w:rsid w:val="002949AA"/>
    <w:rsid w:val="002A023D"/>
    <w:rsid w:val="002A0405"/>
    <w:rsid w:val="002A0421"/>
    <w:rsid w:val="002A0503"/>
    <w:rsid w:val="002A1D4D"/>
    <w:rsid w:val="002A7520"/>
    <w:rsid w:val="002B1362"/>
    <w:rsid w:val="002B44A8"/>
    <w:rsid w:val="002C543F"/>
    <w:rsid w:val="002D04EB"/>
    <w:rsid w:val="002D25A1"/>
    <w:rsid w:val="002D3E2A"/>
    <w:rsid w:val="002D711B"/>
    <w:rsid w:val="002E3067"/>
    <w:rsid w:val="002E33AA"/>
    <w:rsid w:val="002E4647"/>
    <w:rsid w:val="002E6925"/>
    <w:rsid w:val="002E7647"/>
    <w:rsid w:val="002E7D46"/>
    <w:rsid w:val="002F2399"/>
    <w:rsid w:val="003038A0"/>
    <w:rsid w:val="0030425A"/>
    <w:rsid w:val="0031421F"/>
    <w:rsid w:val="00316AD7"/>
    <w:rsid w:val="003221D6"/>
    <w:rsid w:val="00322570"/>
    <w:rsid w:val="00324874"/>
    <w:rsid w:val="00337EAC"/>
    <w:rsid w:val="00340D24"/>
    <w:rsid w:val="00345B29"/>
    <w:rsid w:val="00354B87"/>
    <w:rsid w:val="00357C6A"/>
    <w:rsid w:val="003643F2"/>
    <w:rsid w:val="00365BE8"/>
    <w:rsid w:val="0036672D"/>
    <w:rsid w:val="0037297C"/>
    <w:rsid w:val="003738FF"/>
    <w:rsid w:val="0037763B"/>
    <w:rsid w:val="00380EA9"/>
    <w:rsid w:val="00381B5A"/>
    <w:rsid w:val="00381EDD"/>
    <w:rsid w:val="0038612B"/>
    <w:rsid w:val="0039067A"/>
    <w:rsid w:val="00391FF5"/>
    <w:rsid w:val="003A1EDA"/>
    <w:rsid w:val="003A4829"/>
    <w:rsid w:val="003A5BD5"/>
    <w:rsid w:val="003A798B"/>
    <w:rsid w:val="003B0A10"/>
    <w:rsid w:val="003B0DFA"/>
    <w:rsid w:val="003B2C03"/>
    <w:rsid w:val="003B3164"/>
    <w:rsid w:val="003C05D3"/>
    <w:rsid w:val="003C7685"/>
    <w:rsid w:val="003D1B95"/>
    <w:rsid w:val="003D297D"/>
    <w:rsid w:val="003D4879"/>
    <w:rsid w:val="003D4FF3"/>
    <w:rsid w:val="003E2B78"/>
    <w:rsid w:val="003E737A"/>
    <w:rsid w:val="003F0D3D"/>
    <w:rsid w:val="004001C8"/>
    <w:rsid w:val="00404066"/>
    <w:rsid w:val="004046D0"/>
    <w:rsid w:val="00405033"/>
    <w:rsid w:val="004060BB"/>
    <w:rsid w:val="004146DD"/>
    <w:rsid w:val="00415CE8"/>
    <w:rsid w:val="00420423"/>
    <w:rsid w:val="004207F4"/>
    <w:rsid w:val="00424718"/>
    <w:rsid w:val="00425ED4"/>
    <w:rsid w:val="004269E4"/>
    <w:rsid w:val="00435B07"/>
    <w:rsid w:val="0044161F"/>
    <w:rsid w:val="0044269F"/>
    <w:rsid w:val="004440B7"/>
    <w:rsid w:val="004452C0"/>
    <w:rsid w:val="00445725"/>
    <w:rsid w:val="004462FB"/>
    <w:rsid w:val="00446F43"/>
    <w:rsid w:val="0045160D"/>
    <w:rsid w:val="00452046"/>
    <w:rsid w:val="004523D5"/>
    <w:rsid w:val="00456BBF"/>
    <w:rsid w:val="004613DC"/>
    <w:rsid w:val="00461EA9"/>
    <w:rsid w:val="004623DB"/>
    <w:rsid w:val="00464687"/>
    <w:rsid w:val="004646BA"/>
    <w:rsid w:val="00466DCF"/>
    <w:rsid w:val="00467658"/>
    <w:rsid w:val="0047202E"/>
    <w:rsid w:val="00473383"/>
    <w:rsid w:val="004850E5"/>
    <w:rsid w:val="00487FF8"/>
    <w:rsid w:val="004922D9"/>
    <w:rsid w:val="00495C98"/>
    <w:rsid w:val="00497E07"/>
    <w:rsid w:val="004A0536"/>
    <w:rsid w:val="004A08DF"/>
    <w:rsid w:val="004A0F47"/>
    <w:rsid w:val="004A0F7A"/>
    <w:rsid w:val="004A19B5"/>
    <w:rsid w:val="004A472E"/>
    <w:rsid w:val="004B1374"/>
    <w:rsid w:val="004B14AC"/>
    <w:rsid w:val="004B1E33"/>
    <w:rsid w:val="004C01F6"/>
    <w:rsid w:val="004C38A9"/>
    <w:rsid w:val="004C4814"/>
    <w:rsid w:val="004C6C49"/>
    <w:rsid w:val="004D6C30"/>
    <w:rsid w:val="004D77B8"/>
    <w:rsid w:val="004E11B0"/>
    <w:rsid w:val="004E242D"/>
    <w:rsid w:val="004E2E8A"/>
    <w:rsid w:val="004E52C5"/>
    <w:rsid w:val="004E5F77"/>
    <w:rsid w:val="004F70FE"/>
    <w:rsid w:val="00501DC4"/>
    <w:rsid w:val="00504724"/>
    <w:rsid w:val="005063D2"/>
    <w:rsid w:val="005064A2"/>
    <w:rsid w:val="00511BC2"/>
    <w:rsid w:val="00512A36"/>
    <w:rsid w:val="005154DB"/>
    <w:rsid w:val="005226F6"/>
    <w:rsid w:val="005317E6"/>
    <w:rsid w:val="00531F21"/>
    <w:rsid w:val="00533165"/>
    <w:rsid w:val="005347F9"/>
    <w:rsid w:val="00536082"/>
    <w:rsid w:val="00555DDC"/>
    <w:rsid w:val="005571FA"/>
    <w:rsid w:val="0056078D"/>
    <w:rsid w:val="00561749"/>
    <w:rsid w:val="00561B2E"/>
    <w:rsid w:val="00565C80"/>
    <w:rsid w:val="005664E0"/>
    <w:rsid w:val="00567FFC"/>
    <w:rsid w:val="005708B0"/>
    <w:rsid w:val="00570967"/>
    <w:rsid w:val="0057129B"/>
    <w:rsid w:val="005717A4"/>
    <w:rsid w:val="00575123"/>
    <w:rsid w:val="00586DDB"/>
    <w:rsid w:val="00590D3B"/>
    <w:rsid w:val="00591799"/>
    <w:rsid w:val="005919BC"/>
    <w:rsid w:val="0059248B"/>
    <w:rsid w:val="005930CB"/>
    <w:rsid w:val="005934FD"/>
    <w:rsid w:val="005941BA"/>
    <w:rsid w:val="00595668"/>
    <w:rsid w:val="005956F3"/>
    <w:rsid w:val="005A00B8"/>
    <w:rsid w:val="005A1975"/>
    <w:rsid w:val="005A1F73"/>
    <w:rsid w:val="005A455E"/>
    <w:rsid w:val="005A4AC7"/>
    <w:rsid w:val="005A5EBC"/>
    <w:rsid w:val="005A65A6"/>
    <w:rsid w:val="005C402F"/>
    <w:rsid w:val="005D0C6B"/>
    <w:rsid w:val="005D353A"/>
    <w:rsid w:val="005D3C91"/>
    <w:rsid w:val="005D5CDB"/>
    <w:rsid w:val="005E142F"/>
    <w:rsid w:val="005E2ECD"/>
    <w:rsid w:val="005E6EEC"/>
    <w:rsid w:val="005F3B1F"/>
    <w:rsid w:val="005F503C"/>
    <w:rsid w:val="00601386"/>
    <w:rsid w:val="006052A6"/>
    <w:rsid w:val="00607E28"/>
    <w:rsid w:val="00613EB3"/>
    <w:rsid w:val="006163DA"/>
    <w:rsid w:val="00626A17"/>
    <w:rsid w:val="00627259"/>
    <w:rsid w:val="00631E09"/>
    <w:rsid w:val="00632C52"/>
    <w:rsid w:val="006336B9"/>
    <w:rsid w:val="006344CC"/>
    <w:rsid w:val="00634F29"/>
    <w:rsid w:val="00635FD8"/>
    <w:rsid w:val="00637374"/>
    <w:rsid w:val="00641A13"/>
    <w:rsid w:val="00643C5B"/>
    <w:rsid w:val="00651296"/>
    <w:rsid w:val="00652CFB"/>
    <w:rsid w:val="00653610"/>
    <w:rsid w:val="00654C4D"/>
    <w:rsid w:val="00663E6F"/>
    <w:rsid w:val="00664266"/>
    <w:rsid w:val="00671B1B"/>
    <w:rsid w:val="006742A7"/>
    <w:rsid w:val="00674EBA"/>
    <w:rsid w:val="0068029B"/>
    <w:rsid w:val="006816C7"/>
    <w:rsid w:val="006820FD"/>
    <w:rsid w:val="0068227F"/>
    <w:rsid w:val="00682746"/>
    <w:rsid w:val="00682B06"/>
    <w:rsid w:val="00683CD5"/>
    <w:rsid w:val="00692051"/>
    <w:rsid w:val="0069207D"/>
    <w:rsid w:val="00693FDC"/>
    <w:rsid w:val="00695184"/>
    <w:rsid w:val="006A7344"/>
    <w:rsid w:val="006A777A"/>
    <w:rsid w:val="006A79A3"/>
    <w:rsid w:val="006A7CE6"/>
    <w:rsid w:val="006B1AAF"/>
    <w:rsid w:val="006B1EE2"/>
    <w:rsid w:val="006B2049"/>
    <w:rsid w:val="006B3014"/>
    <w:rsid w:val="006B45F9"/>
    <w:rsid w:val="006B58C7"/>
    <w:rsid w:val="006B6A10"/>
    <w:rsid w:val="006B72E0"/>
    <w:rsid w:val="006C387A"/>
    <w:rsid w:val="006C630E"/>
    <w:rsid w:val="006C6563"/>
    <w:rsid w:val="006C68A1"/>
    <w:rsid w:val="006C7142"/>
    <w:rsid w:val="006D3039"/>
    <w:rsid w:val="006D4886"/>
    <w:rsid w:val="006E0276"/>
    <w:rsid w:val="006E3836"/>
    <w:rsid w:val="006E4393"/>
    <w:rsid w:val="006E4C00"/>
    <w:rsid w:val="006F03EB"/>
    <w:rsid w:val="006F2B7B"/>
    <w:rsid w:val="006F484E"/>
    <w:rsid w:val="006F60BA"/>
    <w:rsid w:val="006F794D"/>
    <w:rsid w:val="007004B0"/>
    <w:rsid w:val="0070074D"/>
    <w:rsid w:val="0070303B"/>
    <w:rsid w:val="007043FE"/>
    <w:rsid w:val="00704D84"/>
    <w:rsid w:val="00706B58"/>
    <w:rsid w:val="007124FC"/>
    <w:rsid w:val="00712AAE"/>
    <w:rsid w:val="00714856"/>
    <w:rsid w:val="00714A5A"/>
    <w:rsid w:val="007150EF"/>
    <w:rsid w:val="00730552"/>
    <w:rsid w:val="00730AC2"/>
    <w:rsid w:val="007317F5"/>
    <w:rsid w:val="00743A22"/>
    <w:rsid w:val="00744481"/>
    <w:rsid w:val="00745068"/>
    <w:rsid w:val="007460FF"/>
    <w:rsid w:val="0075005C"/>
    <w:rsid w:val="007517EA"/>
    <w:rsid w:val="00752619"/>
    <w:rsid w:val="007541AB"/>
    <w:rsid w:val="007569B9"/>
    <w:rsid w:val="00756E97"/>
    <w:rsid w:val="00757CAF"/>
    <w:rsid w:val="007615F2"/>
    <w:rsid w:val="00761A1D"/>
    <w:rsid w:val="007621A9"/>
    <w:rsid w:val="00763D62"/>
    <w:rsid w:val="00767066"/>
    <w:rsid w:val="0077220B"/>
    <w:rsid w:val="0077290B"/>
    <w:rsid w:val="0077645B"/>
    <w:rsid w:val="007831F5"/>
    <w:rsid w:val="00784219"/>
    <w:rsid w:val="00792093"/>
    <w:rsid w:val="0079246E"/>
    <w:rsid w:val="0079293E"/>
    <w:rsid w:val="00793387"/>
    <w:rsid w:val="007933E9"/>
    <w:rsid w:val="0079450E"/>
    <w:rsid w:val="00795846"/>
    <w:rsid w:val="00797D72"/>
    <w:rsid w:val="007A61CF"/>
    <w:rsid w:val="007B272E"/>
    <w:rsid w:val="007B5AE5"/>
    <w:rsid w:val="007C22CF"/>
    <w:rsid w:val="007D30DE"/>
    <w:rsid w:val="007E77A8"/>
    <w:rsid w:val="007F22E0"/>
    <w:rsid w:val="007F26CB"/>
    <w:rsid w:val="007F321D"/>
    <w:rsid w:val="007F3B22"/>
    <w:rsid w:val="007F7C1A"/>
    <w:rsid w:val="00801127"/>
    <w:rsid w:val="00803851"/>
    <w:rsid w:val="008059B9"/>
    <w:rsid w:val="00811072"/>
    <w:rsid w:val="00813C6E"/>
    <w:rsid w:val="0082145D"/>
    <w:rsid w:val="00822040"/>
    <w:rsid w:val="0082224C"/>
    <w:rsid w:val="008232B0"/>
    <w:rsid w:val="0082467E"/>
    <w:rsid w:val="00831770"/>
    <w:rsid w:val="00832B79"/>
    <w:rsid w:val="008352CA"/>
    <w:rsid w:val="008379CB"/>
    <w:rsid w:val="008501EA"/>
    <w:rsid w:val="008522FC"/>
    <w:rsid w:val="0085251B"/>
    <w:rsid w:val="00856377"/>
    <w:rsid w:val="00861F9E"/>
    <w:rsid w:val="00866DAF"/>
    <w:rsid w:val="00867C47"/>
    <w:rsid w:val="00871BFD"/>
    <w:rsid w:val="00875AC1"/>
    <w:rsid w:val="00877703"/>
    <w:rsid w:val="0088326D"/>
    <w:rsid w:val="00885E32"/>
    <w:rsid w:val="0089347F"/>
    <w:rsid w:val="00893E1A"/>
    <w:rsid w:val="008960E3"/>
    <w:rsid w:val="00897156"/>
    <w:rsid w:val="00897356"/>
    <w:rsid w:val="00897D22"/>
    <w:rsid w:val="008A1CB9"/>
    <w:rsid w:val="008A7038"/>
    <w:rsid w:val="008B37BD"/>
    <w:rsid w:val="008B3E9F"/>
    <w:rsid w:val="008B5394"/>
    <w:rsid w:val="008B60EE"/>
    <w:rsid w:val="008C2002"/>
    <w:rsid w:val="008C32F3"/>
    <w:rsid w:val="008C5775"/>
    <w:rsid w:val="008C5CAD"/>
    <w:rsid w:val="008C5CC3"/>
    <w:rsid w:val="008D1601"/>
    <w:rsid w:val="008D45FF"/>
    <w:rsid w:val="008E022F"/>
    <w:rsid w:val="008E0462"/>
    <w:rsid w:val="008E0B57"/>
    <w:rsid w:val="008E6F89"/>
    <w:rsid w:val="008E7B92"/>
    <w:rsid w:val="008F796A"/>
    <w:rsid w:val="00901798"/>
    <w:rsid w:val="00902F35"/>
    <w:rsid w:val="00921194"/>
    <w:rsid w:val="00921451"/>
    <w:rsid w:val="0092240A"/>
    <w:rsid w:val="00922643"/>
    <w:rsid w:val="00922C47"/>
    <w:rsid w:val="00923F1B"/>
    <w:rsid w:val="0092411A"/>
    <w:rsid w:val="00925BE2"/>
    <w:rsid w:val="00926BF0"/>
    <w:rsid w:val="00927458"/>
    <w:rsid w:val="009307AF"/>
    <w:rsid w:val="009313AC"/>
    <w:rsid w:val="009329DC"/>
    <w:rsid w:val="00933B4F"/>
    <w:rsid w:val="00933B6D"/>
    <w:rsid w:val="0094092A"/>
    <w:rsid w:val="0094127B"/>
    <w:rsid w:val="00942445"/>
    <w:rsid w:val="0094423B"/>
    <w:rsid w:val="00944D0D"/>
    <w:rsid w:val="00950CAA"/>
    <w:rsid w:val="00951148"/>
    <w:rsid w:val="00951539"/>
    <w:rsid w:val="00952E51"/>
    <w:rsid w:val="009538C1"/>
    <w:rsid w:val="00954866"/>
    <w:rsid w:val="00960328"/>
    <w:rsid w:val="0096092D"/>
    <w:rsid w:val="0096113A"/>
    <w:rsid w:val="0096134F"/>
    <w:rsid w:val="00962A80"/>
    <w:rsid w:val="00970336"/>
    <w:rsid w:val="0097110B"/>
    <w:rsid w:val="009752C0"/>
    <w:rsid w:val="00975EA8"/>
    <w:rsid w:val="0097760A"/>
    <w:rsid w:val="0098304C"/>
    <w:rsid w:val="00984A65"/>
    <w:rsid w:val="009903CC"/>
    <w:rsid w:val="0099399A"/>
    <w:rsid w:val="00994057"/>
    <w:rsid w:val="00996ABB"/>
    <w:rsid w:val="00996CDF"/>
    <w:rsid w:val="009A196B"/>
    <w:rsid w:val="009A62E1"/>
    <w:rsid w:val="009A7AC1"/>
    <w:rsid w:val="009A7F7F"/>
    <w:rsid w:val="009B27D3"/>
    <w:rsid w:val="009B2F8F"/>
    <w:rsid w:val="009C0A97"/>
    <w:rsid w:val="009C0D91"/>
    <w:rsid w:val="009C15F8"/>
    <w:rsid w:val="009C5329"/>
    <w:rsid w:val="009C5EE7"/>
    <w:rsid w:val="009D2965"/>
    <w:rsid w:val="009E19A2"/>
    <w:rsid w:val="009E5ED0"/>
    <w:rsid w:val="00A00291"/>
    <w:rsid w:val="00A01147"/>
    <w:rsid w:val="00A033DE"/>
    <w:rsid w:val="00A03417"/>
    <w:rsid w:val="00A0782D"/>
    <w:rsid w:val="00A11A5A"/>
    <w:rsid w:val="00A161F4"/>
    <w:rsid w:val="00A228D5"/>
    <w:rsid w:val="00A24344"/>
    <w:rsid w:val="00A30513"/>
    <w:rsid w:val="00A36084"/>
    <w:rsid w:val="00A377FB"/>
    <w:rsid w:val="00A4014A"/>
    <w:rsid w:val="00A40231"/>
    <w:rsid w:val="00A42AA1"/>
    <w:rsid w:val="00A43FF0"/>
    <w:rsid w:val="00A44056"/>
    <w:rsid w:val="00A46A62"/>
    <w:rsid w:val="00A4741A"/>
    <w:rsid w:val="00A52609"/>
    <w:rsid w:val="00A54570"/>
    <w:rsid w:val="00A55D32"/>
    <w:rsid w:val="00A615B2"/>
    <w:rsid w:val="00A626C2"/>
    <w:rsid w:val="00A6463C"/>
    <w:rsid w:val="00A6501D"/>
    <w:rsid w:val="00A65D75"/>
    <w:rsid w:val="00A670A2"/>
    <w:rsid w:val="00A758C5"/>
    <w:rsid w:val="00A77537"/>
    <w:rsid w:val="00A77D7E"/>
    <w:rsid w:val="00A823F1"/>
    <w:rsid w:val="00A9245D"/>
    <w:rsid w:val="00A93512"/>
    <w:rsid w:val="00A96EA6"/>
    <w:rsid w:val="00A97336"/>
    <w:rsid w:val="00AA07E3"/>
    <w:rsid w:val="00AA215C"/>
    <w:rsid w:val="00AA309E"/>
    <w:rsid w:val="00AA3FF9"/>
    <w:rsid w:val="00AA4608"/>
    <w:rsid w:val="00AA5F9D"/>
    <w:rsid w:val="00AA7B0E"/>
    <w:rsid w:val="00AB3EFD"/>
    <w:rsid w:val="00AB6629"/>
    <w:rsid w:val="00AC1E65"/>
    <w:rsid w:val="00AC2394"/>
    <w:rsid w:val="00AC2EE9"/>
    <w:rsid w:val="00AC56B7"/>
    <w:rsid w:val="00AC638A"/>
    <w:rsid w:val="00AC792F"/>
    <w:rsid w:val="00AD0027"/>
    <w:rsid w:val="00AD08F9"/>
    <w:rsid w:val="00AD6C1C"/>
    <w:rsid w:val="00AD774E"/>
    <w:rsid w:val="00AE154E"/>
    <w:rsid w:val="00AE237F"/>
    <w:rsid w:val="00AE68E8"/>
    <w:rsid w:val="00AE7587"/>
    <w:rsid w:val="00AF060E"/>
    <w:rsid w:val="00AF1D42"/>
    <w:rsid w:val="00AF57AE"/>
    <w:rsid w:val="00AF66A5"/>
    <w:rsid w:val="00AF7F6B"/>
    <w:rsid w:val="00B02F6C"/>
    <w:rsid w:val="00B06470"/>
    <w:rsid w:val="00B06574"/>
    <w:rsid w:val="00B15FFE"/>
    <w:rsid w:val="00B2329B"/>
    <w:rsid w:val="00B26136"/>
    <w:rsid w:val="00B2790C"/>
    <w:rsid w:val="00B27C0B"/>
    <w:rsid w:val="00B27E21"/>
    <w:rsid w:val="00B30DC0"/>
    <w:rsid w:val="00B31C84"/>
    <w:rsid w:val="00B33014"/>
    <w:rsid w:val="00B33979"/>
    <w:rsid w:val="00B40573"/>
    <w:rsid w:val="00B40D9B"/>
    <w:rsid w:val="00B42E2E"/>
    <w:rsid w:val="00B4586A"/>
    <w:rsid w:val="00B47C57"/>
    <w:rsid w:val="00B558AF"/>
    <w:rsid w:val="00B55AD0"/>
    <w:rsid w:val="00B5794C"/>
    <w:rsid w:val="00B57E0C"/>
    <w:rsid w:val="00B608C6"/>
    <w:rsid w:val="00B62514"/>
    <w:rsid w:val="00B701CE"/>
    <w:rsid w:val="00B70865"/>
    <w:rsid w:val="00B7522E"/>
    <w:rsid w:val="00B820F4"/>
    <w:rsid w:val="00B837F3"/>
    <w:rsid w:val="00B9064A"/>
    <w:rsid w:val="00B92607"/>
    <w:rsid w:val="00B9690C"/>
    <w:rsid w:val="00BA080E"/>
    <w:rsid w:val="00BA0A7F"/>
    <w:rsid w:val="00BA106F"/>
    <w:rsid w:val="00BA2CC2"/>
    <w:rsid w:val="00BA62F2"/>
    <w:rsid w:val="00BB0BDE"/>
    <w:rsid w:val="00BB19A8"/>
    <w:rsid w:val="00BB3865"/>
    <w:rsid w:val="00BB6848"/>
    <w:rsid w:val="00BD279D"/>
    <w:rsid w:val="00BD3868"/>
    <w:rsid w:val="00BD77FF"/>
    <w:rsid w:val="00BE220A"/>
    <w:rsid w:val="00BE32B4"/>
    <w:rsid w:val="00BE3921"/>
    <w:rsid w:val="00BF3456"/>
    <w:rsid w:val="00BF6FC6"/>
    <w:rsid w:val="00C00682"/>
    <w:rsid w:val="00C02190"/>
    <w:rsid w:val="00C02609"/>
    <w:rsid w:val="00C028DD"/>
    <w:rsid w:val="00C02E00"/>
    <w:rsid w:val="00C06487"/>
    <w:rsid w:val="00C10CE9"/>
    <w:rsid w:val="00C110E2"/>
    <w:rsid w:val="00C117B4"/>
    <w:rsid w:val="00C130AD"/>
    <w:rsid w:val="00C17152"/>
    <w:rsid w:val="00C224FA"/>
    <w:rsid w:val="00C225AB"/>
    <w:rsid w:val="00C22715"/>
    <w:rsid w:val="00C23D95"/>
    <w:rsid w:val="00C25429"/>
    <w:rsid w:val="00C2619A"/>
    <w:rsid w:val="00C26EE3"/>
    <w:rsid w:val="00C35450"/>
    <w:rsid w:val="00C37A5D"/>
    <w:rsid w:val="00C37A83"/>
    <w:rsid w:val="00C40742"/>
    <w:rsid w:val="00C4252B"/>
    <w:rsid w:val="00C45AF2"/>
    <w:rsid w:val="00C464DE"/>
    <w:rsid w:val="00C504D0"/>
    <w:rsid w:val="00C5403B"/>
    <w:rsid w:val="00C56DC3"/>
    <w:rsid w:val="00C62A04"/>
    <w:rsid w:val="00C62D07"/>
    <w:rsid w:val="00C637B1"/>
    <w:rsid w:val="00C64D8B"/>
    <w:rsid w:val="00C75C7A"/>
    <w:rsid w:val="00C8083D"/>
    <w:rsid w:val="00C81880"/>
    <w:rsid w:val="00C83C94"/>
    <w:rsid w:val="00C917F1"/>
    <w:rsid w:val="00C95D33"/>
    <w:rsid w:val="00CA595A"/>
    <w:rsid w:val="00CB3B12"/>
    <w:rsid w:val="00CB42E9"/>
    <w:rsid w:val="00CB4548"/>
    <w:rsid w:val="00CB54EB"/>
    <w:rsid w:val="00CB73FB"/>
    <w:rsid w:val="00CB746C"/>
    <w:rsid w:val="00CC2B33"/>
    <w:rsid w:val="00CC6B9D"/>
    <w:rsid w:val="00CD1CE4"/>
    <w:rsid w:val="00CD2EF0"/>
    <w:rsid w:val="00CD379A"/>
    <w:rsid w:val="00CD425E"/>
    <w:rsid w:val="00CE1400"/>
    <w:rsid w:val="00CE1ABD"/>
    <w:rsid w:val="00CF08C8"/>
    <w:rsid w:val="00CF14C3"/>
    <w:rsid w:val="00CF15D9"/>
    <w:rsid w:val="00CF1B31"/>
    <w:rsid w:val="00CF74B9"/>
    <w:rsid w:val="00CF7C2A"/>
    <w:rsid w:val="00D02142"/>
    <w:rsid w:val="00D05AFE"/>
    <w:rsid w:val="00D06C3B"/>
    <w:rsid w:val="00D11D9B"/>
    <w:rsid w:val="00D15987"/>
    <w:rsid w:val="00D16E21"/>
    <w:rsid w:val="00D21462"/>
    <w:rsid w:val="00D26832"/>
    <w:rsid w:val="00D271FF"/>
    <w:rsid w:val="00D3470E"/>
    <w:rsid w:val="00D37840"/>
    <w:rsid w:val="00D420E4"/>
    <w:rsid w:val="00D435E9"/>
    <w:rsid w:val="00D5476A"/>
    <w:rsid w:val="00D57297"/>
    <w:rsid w:val="00D57FC2"/>
    <w:rsid w:val="00D612CE"/>
    <w:rsid w:val="00D65CD8"/>
    <w:rsid w:val="00D674DE"/>
    <w:rsid w:val="00D67B51"/>
    <w:rsid w:val="00D702FB"/>
    <w:rsid w:val="00D7100E"/>
    <w:rsid w:val="00D7127D"/>
    <w:rsid w:val="00D71CE7"/>
    <w:rsid w:val="00D730FC"/>
    <w:rsid w:val="00D73476"/>
    <w:rsid w:val="00D75EE6"/>
    <w:rsid w:val="00D7717C"/>
    <w:rsid w:val="00D804C3"/>
    <w:rsid w:val="00D84002"/>
    <w:rsid w:val="00D86579"/>
    <w:rsid w:val="00D87676"/>
    <w:rsid w:val="00D930DD"/>
    <w:rsid w:val="00D973B8"/>
    <w:rsid w:val="00D97422"/>
    <w:rsid w:val="00DA260E"/>
    <w:rsid w:val="00DA357D"/>
    <w:rsid w:val="00DA4702"/>
    <w:rsid w:val="00DA71F4"/>
    <w:rsid w:val="00DA7CCF"/>
    <w:rsid w:val="00DB06C4"/>
    <w:rsid w:val="00DB47EB"/>
    <w:rsid w:val="00DB4D24"/>
    <w:rsid w:val="00DB59F7"/>
    <w:rsid w:val="00DB7FF7"/>
    <w:rsid w:val="00DC37B0"/>
    <w:rsid w:val="00DC58F0"/>
    <w:rsid w:val="00DC67B5"/>
    <w:rsid w:val="00DD0BE5"/>
    <w:rsid w:val="00DD244E"/>
    <w:rsid w:val="00DE26F4"/>
    <w:rsid w:val="00DE2884"/>
    <w:rsid w:val="00DF1CEA"/>
    <w:rsid w:val="00DF1DBE"/>
    <w:rsid w:val="00DF288E"/>
    <w:rsid w:val="00DF58C5"/>
    <w:rsid w:val="00DF6A54"/>
    <w:rsid w:val="00E02233"/>
    <w:rsid w:val="00E025B7"/>
    <w:rsid w:val="00E0623B"/>
    <w:rsid w:val="00E07004"/>
    <w:rsid w:val="00E15F90"/>
    <w:rsid w:val="00E20975"/>
    <w:rsid w:val="00E20C6B"/>
    <w:rsid w:val="00E24F06"/>
    <w:rsid w:val="00E2679B"/>
    <w:rsid w:val="00E31B46"/>
    <w:rsid w:val="00E31C43"/>
    <w:rsid w:val="00E352D3"/>
    <w:rsid w:val="00E3714C"/>
    <w:rsid w:val="00E411BC"/>
    <w:rsid w:val="00E415A3"/>
    <w:rsid w:val="00E42C49"/>
    <w:rsid w:val="00E45702"/>
    <w:rsid w:val="00E461A3"/>
    <w:rsid w:val="00E462FE"/>
    <w:rsid w:val="00E47339"/>
    <w:rsid w:val="00E56432"/>
    <w:rsid w:val="00E56CBC"/>
    <w:rsid w:val="00E624CE"/>
    <w:rsid w:val="00E63560"/>
    <w:rsid w:val="00E63B07"/>
    <w:rsid w:val="00E67AC6"/>
    <w:rsid w:val="00E75269"/>
    <w:rsid w:val="00E758BB"/>
    <w:rsid w:val="00E76CFA"/>
    <w:rsid w:val="00E772C9"/>
    <w:rsid w:val="00E82DB6"/>
    <w:rsid w:val="00E8378F"/>
    <w:rsid w:val="00E87A62"/>
    <w:rsid w:val="00E87E93"/>
    <w:rsid w:val="00E90195"/>
    <w:rsid w:val="00E905C6"/>
    <w:rsid w:val="00E94B9F"/>
    <w:rsid w:val="00E94F23"/>
    <w:rsid w:val="00EA064E"/>
    <w:rsid w:val="00EA18A9"/>
    <w:rsid w:val="00EA467C"/>
    <w:rsid w:val="00EA5630"/>
    <w:rsid w:val="00EB0116"/>
    <w:rsid w:val="00EB2E7F"/>
    <w:rsid w:val="00EB6804"/>
    <w:rsid w:val="00EC591A"/>
    <w:rsid w:val="00EC617C"/>
    <w:rsid w:val="00EC7DBB"/>
    <w:rsid w:val="00ED18A4"/>
    <w:rsid w:val="00ED2CAB"/>
    <w:rsid w:val="00ED75F6"/>
    <w:rsid w:val="00EF5850"/>
    <w:rsid w:val="00F02213"/>
    <w:rsid w:val="00F03F3B"/>
    <w:rsid w:val="00F05623"/>
    <w:rsid w:val="00F16A32"/>
    <w:rsid w:val="00F17AF2"/>
    <w:rsid w:val="00F202B5"/>
    <w:rsid w:val="00F20B19"/>
    <w:rsid w:val="00F21406"/>
    <w:rsid w:val="00F23698"/>
    <w:rsid w:val="00F24162"/>
    <w:rsid w:val="00F24C7B"/>
    <w:rsid w:val="00F2643C"/>
    <w:rsid w:val="00F316DD"/>
    <w:rsid w:val="00F352CB"/>
    <w:rsid w:val="00F41376"/>
    <w:rsid w:val="00F41435"/>
    <w:rsid w:val="00F42921"/>
    <w:rsid w:val="00F44154"/>
    <w:rsid w:val="00F44642"/>
    <w:rsid w:val="00F516CF"/>
    <w:rsid w:val="00F51799"/>
    <w:rsid w:val="00F527E2"/>
    <w:rsid w:val="00F54D24"/>
    <w:rsid w:val="00F56FC5"/>
    <w:rsid w:val="00F616C7"/>
    <w:rsid w:val="00F70FBB"/>
    <w:rsid w:val="00F72FF5"/>
    <w:rsid w:val="00F866E9"/>
    <w:rsid w:val="00F912D2"/>
    <w:rsid w:val="00F9170E"/>
    <w:rsid w:val="00F93B69"/>
    <w:rsid w:val="00F95476"/>
    <w:rsid w:val="00F959D9"/>
    <w:rsid w:val="00F96119"/>
    <w:rsid w:val="00FA0A4C"/>
    <w:rsid w:val="00FA2A0E"/>
    <w:rsid w:val="00FA3232"/>
    <w:rsid w:val="00FA4E11"/>
    <w:rsid w:val="00FA5F24"/>
    <w:rsid w:val="00FA69C9"/>
    <w:rsid w:val="00FB0835"/>
    <w:rsid w:val="00FB6E68"/>
    <w:rsid w:val="00FC03D4"/>
    <w:rsid w:val="00FC07E9"/>
    <w:rsid w:val="00FC1A55"/>
    <w:rsid w:val="00FC1C3A"/>
    <w:rsid w:val="00FC3077"/>
    <w:rsid w:val="00FC6929"/>
    <w:rsid w:val="00FD0B63"/>
    <w:rsid w:val="00FD3100"/>
    <w:rsid w:val="00FD38B6"/>
    <w:rsid w:val="00FD478E"/>
    <w:rsid w:val="00FE12F0"/>
    <w:rsid w:val="00FE1F3B"/>
    <w:rsid w:val="00FE2582"/>
    <w:rsid w:val="00FE4414"/>
    <w:rsid w:val="00FE4531"/>
    <w:rsid w:val="00FE4858"/>
    <w:rsid w:val="00FE6A5C"/>
    <w:rsid w:val="00FF296D"/>
    <w:rsid w:val="00FF399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DC6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6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DC6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6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50</cp:revision>
  <cp:lastPrinted>2024-11-07T02:40:00Z</cp:lastPrinted>
  <dcterms:created xsi:type="dcterms:W3CDTF">2024-09-20T02:09:00Z</dcterms:created>
  <dcterms:modified xsi:type="dcterms:W3CDTF">2024-11-07T03:43:00Z</dcterms:modified>
</cp:coreProperties>
</file>