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BC" w:rsidRPr="00D47AF8" w:rsidRDefault="00323ABC" w:rsidP="00323ABC">
      <w:pPr>
        <w:ind w:firstLine="709"/>
        <w:jc w:val="center"/>
        <w:rPr>
          <w:rFonts w:eastAsia="Calibri"/>
          <w:i/>
          <w:sz w:val="26"/>
          <w:szCs w:val="26"/>
        </w:rPr>
      </w:pPr>
      <w:r w:rsidRPr="00D47AF8">
        <w:rPr>
          <w:b/>
          <w:i/>
          <w:sz w:val="26"/>
          <w:szCs w:val="26"/>
        </w:rPr>
        <w:t xml:space="preserve">Исполнение бюджета по </w:t>
      </w:r>
      <w:r>
        <w:rPr>
          <w:b/>
          <w:i/>
          <w:sz w:val="26"/>
          <w:szCs w:val="26"/>
        </w:rPr>
        <w:t>безвозмездным поступлениям</w:t>
      </w:r>
    </w:p>
    <w:p w:rsidR="00323ABC" w:rsidRDefault="00323ABC" w:rsidP="001D522D">
      <w:pPr>
        <w:pStyle w:val="a9"/>
        <w:shd w:val="clear" w:color="auto" w:fill="FFFFFF"/>
        <w:spacing w:before="150" w:beforeAutospacing="0" w:after="150" w:afterAutospacing="0"/>
        <w:jc w:val="center"/>
        <w:rPr>
          <w:rStyle w:val="ab"/>
          <w:b/>
          <w:bCs/>
          <w:color w:val="000000"/>
          <w:sz w:val="26"/>
          <w:szCs w:val="26"/>
        </w:rPr>
      </w:pP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         В текущем 202</w:t>
      </w:r>
      <w:r w:rsidR="007F7C1A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году сумма безвозмездных  поступлений утверждена в объеме </w:t>
      </w:r>
      <w:r w:rsidR="00EA2BE9">
        <w:rPr>
          <w:color w:val="000000"/>
          <w:sz w:val="26"/>
          <w:szCs w:val="26"/>
        </w:rPr>
        <w:t>740011,9</w:t>
      </w:r>
      <w:r w:rsidRPr="001D522D">
        <w:rPr>
          <w:color w:val="000000"/>
          <w:sz w:val="26"/>
          <w:szCs w:val="26"/>
        </w:rPr>
        <w:t xml:space="preserve"> тыс.</w:t>
      </w:r>
      <w:r w:rsidR="00711137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A228D5">
        <w:rPr>
          <w:color w:val="000000"/>
          <w:sz w:val="26"/>
          <w:szCs w:val="26"/>
        </w:rPr>
        <w:t xml:space="preserve">лей, что на </w:t>
      </w:r>
      <w:r w:rsidR="00EA2BE9">
        <w:rPr>
          <w:color w:val="000000"/>
          <w:sz w:val="26"/>
          <w:szCs w:val="26"/>
        </w:rPr>
        <w:t>25915,0</w:t>
      </w:r>
      <w:r w:rsidRPr="001D522D">
        <w:rPr>
          <w:color w:val="000000"/>
          <w:sz w:val="26"/>
          <w:szCs w:val="26"/>
        </w:rPr>
        <w:t xml:space="preserve"> тыс. руб</w:t>
      </w:r>
      <w:r w:rsidR="007F7C1A">
        <w:rPr>
          <w:color w:val="000000"/>
          <w:sz w:val="26"/>
          <w:szCs w:val="26"/>
        </w:rPr>
        <w:t xml:space="preserve">лей </w:t>
      </w:r>
      <w:r w:rsidRPr="001D522D">
        <w:rPr>
          <w:color w:val="000000"/>
          <w:sz w:val="26"/>
          <w:szCs w:val="26"/>
        </w:rPr>
        <w:t xml:space="preserve">или на </w:t>
      </w:r>
      <w:r w:rsidR="00EA2BE9">
        <w:rPr>
          <w:color w:val="000000"/>
          <w:sz w:val="26"/>
          <w:szCs w:val="26"/>
        </w:rPr>
        <w:t>96,6</w:t>
      </w:r>
      <w:r w:rsidR="007F7C1A">
        <w:rPr>
          <w:color w:val="000000"/>
          <w:sz w:val="26"/>
          <w:szCs w:val="26"/>
        </w:rPr>
        <w:t>% меньш</w:t>
      </w:r>
      <w:r w:rsidRPr="001D522D">
        <w:rPr>
          <w:color w:val="000000"/>
          <w:sz w:val="26"/>
          <w:szCs w:val="26"/>
        </w:rPr>
        <w:t>е  утвержденных показателей  по поступлениям в доход</w:t>
      </w:r>
      <w:r w:rsidR="00954866">
        <w:rPr>
          <w:color w:val="000000"/>
          <w:sz w:val="26"/>
          <w:szCs w:val="26"/>
        </w:rPr>
        <w:t xml:space="preserve">ную часть бюджета в </w:t>
      </w:r>
      <w:r w:rsidR="00EA2BE9">
        <w:rPr>
          <w:color w:val="000000"/>
          <w:sz w:val="26"/>
          <w:szCs w:val="26"/>
        </w:rPr>
        <w:t>аналогичный перио</w:t>
      </w:r>
      <w:r w:rsidR="00711137">
        <w:rPr>
          <w:color w:val="000000"/>
          <w:sz w:val="26"/>
          <w:szCs w:val="26"/>
        </w:rPr>
        <w:t xml:space="preserve">д </w:t>
      </w:r>
      <w:r w:rsidR="00954866">
        <w:rPr>
          <w:color w:val="000000"/>
          <w:sz w:val="26"/>
          <w:szCs w:val="26"/>
        </w:rPr>
        <w:t>202</w:t>
      </w:r>
      <w:r w:rsidR="007F7C1A">
        <w:rPr>
          <w:color w:val="000000"/>
          <w:sz w:val="26"/>
          <w:szCs w:val="26"/>
        </w:rPr>
        <w:t>2</w:t>
      </w:r>
      <w:r w:rsidR="00394948">
        <w:rPr>
          <w:color w:val="000000"/>
          <w:sz w:val="26"/>
          <w:szCs w:val="26"/>
        </w:rPr>
        <w:t xml:space="preserve"> года</w:t>
      </w:r>
      <w:r w:rsidR="00A97336">
        <w:rPr>
          <w:color w:val="000000"/>
          <w:sz w:val="26"/>
          <w:szCs w:val="26"/>
        </w:rPr>
        <w:t xml:space="preserve"> (</w:t>
      </w:r>
      <w:r w:rsidR="00EA2BE9">
        <w:rPr>
          <w:color w:val="000000"/>
          <w:sz w:val="26"/>
          <w:szCs w:val="26"/>
        </w:rPr>
        <w:t>765926,9</w:t>
      </w:r>
      <w:r w:rsidR="004C01F6">
        <w:rPr>
          <w:color w:val="000000"/>
          <w:sz w:val="26"/>
          <w:szCs w:val="26"/>
        </w:rPr>
        <w:t xml:space="preserve"> т</w:t>
      </w:r>
      <w:r w:rsidRPr="001D522D">
        <w:rPr>
          <w:color w:val="000000"/>
          <w:sz w:val="26"/>
          <w:szCs w:val="26"/>
        </w:rPr>
        <w:t>ыс.</w:t>
      </w:r>
      <w:r w:rsidR="00711137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рублей).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  </w:t>
      </w:r>
      <w:proofErr w:type="gramStart"/>
      <w:r w:rsidRPr="001D522D">
        <w:rPr>
          <w:color w:val="000000"/>
          <w:sz w:val="26"/>
          <w:szCs w:val="26"/>
        </w:rPr>
        <w:t xml:space="preserve">За </w:t>
      </w:r>
      <w:r w:rsidR="00AB65DC">
        <w:rPr>
          <w:color w:val="000000"/>
          <w:sz w:val="26"/>
          <w:szCs w:val="26"/>
        </w:rPr>
        <w:t>9 месяцев</w:t>
      </w:r>
      <w:r w:rsidR="00711137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202</w:t>
      </w:r>
      <w:r w:rsidR="007F7C1A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</w:t>
      </w:r>
      <w:r w:rsidR="00394948">
        <w:rPr>
          <w:color w:val="000000"/>
          <w:sz w:val="26"/>
          <w:szCs w:val="26"/>
        </w:rPr>
        <w:t>а</w:t>
      </w:r>
      <w:r w:rsidRPr="001D522D">
        <w:rPr>
          <w:color w:val="000000"/>
          <w:sz w:val="26"/>
          <w:szCs w:val="26"/>
        </w:rPr>
        <w:t xml:space="preserve">  сумма безвозмездных поступлений  составила </w:t>
      </w:r>
      <w:r w:rsidR="00AB65DC">
        <w:rPr>
          <w:color w:val="000000"/>
          <w:sz w:val="26"/>
          <w:szCs w:val="26"/>
        </w:rPr>
        <w:t>584011,9</w:t>
      </w:r>
      <w:r w:rsidRPr="001D522D">
        <w:rPr>
          <w:color w:val="000000"/>
          <w:sz w:val="26"/>
          <w:szCs w:val="26"/>
        </w:rPr>
        <w:t xml:space="preserve"> тыс.</w:t>
      </w:r>
      <w:r w:rsidR="00711137">
        <w:rPr>
          <w:color w:val="000000"/>
          <w:sz w:val="26"/>
          <w:szCs w:val="26"/>
        </w:rPr>
        <w:t xml:space="preserve"> </w:t>
      </w:r>
      <w:r w:rsidRPr="001D522D">
        <w:rPr>
          <w:color w:val="000000"/>
          <w:sz w:val="26"/>
          <w:szCs w:val="26"/>
        </w:rPr>
        <w:t>руб</w:t>
      </w:r>
      <w:r w:rsidR="007615F2">
        <w:rPr>
          <w:color w:val="000000"/>
          <w:sz w:val="26"/>
          <w:szCs w:val="26"/>
        </w:rPr>
        <w:t>лей</w:t>
      </w:r>
      <w:r w:rsidRPr="001D522D">
        <w:rPr>
          <w:color w:val="000000"/>
          <w:sz w:val="26"/>
          <w:szCs w:val="26"/>
        </w:rPr>
        <w:t>, в сравнении с аналогичным периодом 20</w:t>
      </w:r>
      <w:r w:rsidR="0070303B">
        <w:rPr>
          <w:color w:val="000000"/>
          <w:sz w:val="26"/>
          <w:szCs w:val="26"/>
        </w:rPr>
        <w:t>2</w:t>
      </w:r>
      <w:r w:rsidR="00420423">
        <w:rPr>
          <w:color w:val="000000"/>
          <w:sz w:val="26"/>
          <w:szCs w:val="26"/>
        </w:rPr>
        <w:t>2</w:t>
      </w:r>
      <w:r w:rsidRPr="001D522D">
        <w:rPr>
          <w:color w:val="000000"/>
          <w:sz w:val="26"/>
          <w:szCs w:val="26"/>
        </w:rPr>
        <w:t xml:space="preserve"> года (</w:t>
      </w:r>
      <w:r w:rsidR="00AB65DC">
        <w:rPr>
          <w:color w:val="000000"/>
          <w:sz w:val="26"/>
          <w:szCs w:val="26"/>
        </w:rPr>
        <w:t>607793,6</w:t>
      </w:r>
      <w:r w:rsidRPr="001D522D">
        <w:rPr>
          <w:color w:val="000000"/>
          <w:sz w:val="26"/>
          <w:szCs w:val="26"/>
        </w:rPr>
        <w:t xml:space="preserve"> тыс. </w:t>
      </w:r>
      <w:r w:rsidR="00951148">
        <w:rPr>
          <w:color w:val="000000"/>
          <w:sz w:val="26"/>
          <w:szCs w:val="26"/>
        </w:rPr>
        <w:t>рублей</w:t>
      </w:r>
      <w:r w:rsidR="00394948">
        <w:rPr>
          <w:color w:val="000000"/>
          <w:sz w:val="26"/>
          <w:szCs w:val="26"/>
        </w:rPr>
        <w:t>), уменьши</w:t>
      </w:r>
      <w:r w:rsidR="007615F2">
        <w:rPr>
          <w:color w:val="000000"/>
          <w:sz w:val="26"/>
          <w:szCs w:val="26"/>
        </w:rPr>
        <w:t xml:space="preserve">лась  на </w:t>
      </w:r>
      <w:r w:rsidR="00AB65DC">
        <w:rPr>
          <w:color w:val="000000"/>
          <w:sz w:val="26"/>
          <w:szCs w:val="26"/>
        </w:rPr>
        <w:t>23781,7</w:t>
      </w:r>
      <w:r w:rsidR="00DF1CEA">
        <w:rPr>
          <w:color w:val="000000"/>
          <w:sz w:val="26"/>
          <w:szCs w:val="26"/>
        </w:rPr>
        <w:t xml:space="preserve"> тыс. руб</w:t>
      </w:r>
      <w:r w:rsidR="007615F2">
        <w:rPr>
          <w:color w:val="000000"/>
          <w:sz w:val="26"/>
          <w:szCs w:val="26"/>
        </w:rPr>
        <w:t>лей</w:t>
      </w:r>
      <w:r w:rsidR="00DF1CEA">
        <w:rPr>
          <w:color w:val="000000"/>
          <w:sz w:val="26"/>
          <w:szCs w:val="26"/>
        </w:rPr>
        <w:t xml:space="preserve"> или на </w:t>
      </w:r>
      <w:r w:rsidR="00AB65DC">
        <w:rPr>
          <w:color w:val="000000"/>
          <w:sz w:val="26"/>
          <w:szCs w:val="26"/>
        </w:rPr>
        <w:t>96</w:t>
      </w:r>
      <w:r w:rsidRPr="001D522D">
        <w:rPr>
          <w:color w:val="000000"/>
          <w:sz w:val="26"/>
          <w:szCs w:val="26"/>
        </w:rPr>
        <w:t>%. Таким образом, по итогам </w:t>
      </w:r>
      <w:r w:rsidR="00AB65DC">
        <w:rPr>
          <w:color w:val="000000"/>
          <w:sz w:val="26"/>
          <w:szCs w:val="26"/>
        </w:rPr>
        <w:t>9</w:t>
      </w:r>
      <w:r w:rsidR="00711137">
        <w:rPr>
          <w:color w:val="000000"/>
          <w:sz w:val="26"/>
          <w:szCs w:val="26"/>
        </w:rPr>
        <w:t xml:space="preserve"> </w:t>
      </w:r>
      <w:r w:rsidR="00AB65DC">
        <w:rPr>
          <w:color w:val="000000"/>
          <w:sz w:val="26"/>
          <w:szCs w:val="26"/>
        </w:rPr>
        <w:t>месяцев</w:t>
      </w:r>
      <w:r w:rsidR="00711137">
        <w:rPr>
          <w:color w:val="000000"/>
          <w:sz w:val="26"/>
          <w:szCs w:val="26"/>
        </w:rPr>
        <w:t xml:space="preserve"> </w:t>
      </w:r>
      <w:r w:rsidR="00A40231">
        <w:rPr>
          <w:color w:val="000000"/>
          <w:sz w:val="26"/>
          <w:szCs w:val="26"/>
        </w:rPr>
        <w:t>2023</w:t>
      </w:r>
      <w:r w:rsidR="005956F3">
        <w:rPr>
          <w:color w:val="000000"/>
          <w:sz w:val="26"/>
          <w:szCs w:val="26"/>
        </w:rPr>
        <w:t xml:space="preserve"> года </w:t>
      </w:r>
      <w:r w:rsidRPr="001D522D">
        <w:rPr>
          <w:color w:val="000000"/>
          <w:sz w:val="26"/>
          <w:szCs w:val="26"/>
        </w:rPr>
        <w:t>годовой план по безвозмездным поступлениям из других бюджетов бюдже</w:t>
      </w:r>
      <w:r w:rsidR="00DF1CEA">
        <w:rPr>
          <w:color w:val="000000"/>
          <w:sz w:val="26"/>
          <w:szCs w:val="26"/>
        </w:rPr>
        <w:t xml:space="preserve">тной системы РФ выполнен на </w:t>
      </w:r>
      <w:r w:rsidR="00AB65DC">
        <w:rPr>
          <w:color w:val="000000"/>
          <w:sz w:val="26"/>
          <w:szCs w:val="26"/>
        </w:rPr>
        <w:t>78,9</w:t>
      </w:r>
      <w:r w:rsidRPr="001D522D">
        <w:rPr>
          <w:color w:val="000000"/>
          <w:sz w:val="26"/>
          <w:szCs w:val="26"/>
        </w:rPr>
        <w:t>%.</w:t>
      </w:r>
      <w:proofErr w:type="gramEnd"/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В отчетном периоде  202</w:t>
      </w:r>
      <w:r w:rsidR="00A40231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  года основная сумма безвозмездных  поступлений в доходы  </w:t>
      </w:r>
      <w:r w:rsidR="00BF3456">
        <w:rPr>
          <w:color w:val="000000"/>
          <w:sz w:val="26"/>
          <w:szCs w:val="26"/>
        </w:rPr>
        <w:t>мест</w:t>
      </w:r>
      <w:r w:rsidRPr="001D522D">
        <w:rPr>
          <w:color w:val="000000"/>
          <w:sz w:val="26"/>
          <w:szCs w:val="26"/>
        </w:rPr>
        <w:t>ного бюджета поступила в виде: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дотаций бюджетам бюджетной </w:t>
      </w:r>
      <w:r w:rsidR="001164A3">
        <w:rPr>
          <w:color w:val="000000"/>
          <w:sz w:val="26"/>
          <w:szCs w:val="26"/>
        </w:rPr>
        <w:t xml:space="preserve">системы Российской Федерации – </w:t>
      </w:r>
      <w:r w:rsidR="00B56533">
        <w:rPr>
          <w:color w:val="000000"/>
          <w:sz w:val="26"/>
          <w:szCs w:val="26"/>
        </w:rPr>
        <w:t>111304,3</w:t>
      </w:r>
      <w:r w:rsidRPr="001D522D">
        <w:rPr>
          <w:color w:val="000000"/>
          <w:sz w:val="26"/>
          <w:szCs w:val="26"/>
        </w:rPr>
        <w:t xml:space="preserve"> тыс.</w:t>
      </w:r>
      <w:r w:rsidR="00B56533">
        <w:rPr>
          <w:color w:val="000000"/>
          <w:sz w:val="26"/>
          <w:szCs w:val="26"/>
        </w:rPr>
        <w:t xml:space="preserve"> рублей, или 87,4</w:t>
      </w:r>
      <w:r w:rsidRPr="001D522D">
        <w:rPr>
          <w:color w:val="000000"/>
          <w:sz w:val="26"/>
          <w:szCs w:val="26"/>
        </w:rPr>
        <w:t>% от годовых бюджетных назначений</w:t>
      </w:r>
      <w:r w:rsidR="00951148">
        <w:rPr>
          <w:color w:val="000000"/>
          <w:sz w:val="26"/>
          <w:szCs w:val="26"/>
        </w:rPr>
        <w:t xml:space="preserve"> (127318,0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 xml:space="preserve">- субсидий бюджетам бюджетной системы Российской Федерации (межбюджетные субсидии) – </w:t>
      </w:r>
      <w:r w:rsidR="00B56533">
        <w:rPr>
          <w:color w:val="000000"/>
          <w:sz w:val="26"/>
          <w:szCs w:val="26"/>
        </w:rPr>
        <w:t>38190,9 тыс. рублей или 46,2</w:t>
      </w:r>
      <w:r w:rsidRPr="001D522D">
        <w:rPr>
          <w:color w:val="000000"/>
          <w:sz w:val="26"/>
          <w:szCs w:val="26"/>
        </w:rPr>
        <w:t>% от годового плана</w:t>
      </w:r>
      <w:r w:rsidR="00B56533">
        <w:rPr>
          <w:color w:val="000000"/>
          <w:sz w:val="26"/>
          <w:szCs w:val="26"/>
        </w:rPr>
        <w:t xml:space="preserve"> (82624,9</w:t>
      </w:r>
      <w:r w:rsidR="00951148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P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субвенций бюджетам бюджетной  системы Р</w:t>
      </w:r>
      <w:r w:rsidR="00007CB5">
        <w:rPr>
          <w:color w:val="000000"/>
          <w:sz w:val="26"/>
          <w:szCs w:val="26"/>
        </w:rPr>
        <w:t>оссийской Федерации – 420333,8 тыс. рублей, или 83,0</w:t>
      </w:r>
      <w:r w:rsidRPr="001D522D">
        <w:rPr>
          <w:color w:val="000000"/>
          <w:sz w:val="26"/>
          <w:szCs w:val="26"/>
        </w:rPr>
        <w:t>% от утвержденной суммы бюджетных назначений</w:t>
      </w:r>
      <w:r w:rsidR="00007CB5">
        <w:rPr>
          <w:color w:val="000000"/>
          <w:sz w:val="26"/>
          <w:szCs w:val="26"/>
        </w:rPr>
        <w:t xml:space="preserve"> (506533,2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, в том числе субвенций местным  бюджетам на выполнение передаваемых полномочий субъектов Р</w:t>
      </w:r>
      <w:r w:rsidR="00ED75F6">
        <w:rPr>
          <w:color w:val="000000"/>
          <w:sz w:val="26"/>
          <w:szCs w:val="26"/>
        </w:rPr>
        <w:t xml:space="preserve">оссийской Федерации – </w:t>
      </w:r>
      <w:r w:rsidR="00007CB5">
        <w:rPr>
          <w:color w:val="000000"/>
          <w:sz w:val="26"/>
          <w:szCs w:val="26"/>
        </w:rPr>
        <w:t>326914,9 тыс. рублей или 83,7</w:t>
      </w:r>
      <w:r w:rsidRPr="001D522D">
        <w:rPr>
          <w:color w:val="000000"/>
          <w:sz w:val="26"/>
          <w:szCs w:val="26"/>
        </w:rPr>
        <w:t>% от объема утвержденн</w:t>
      </w:r>
      <w:r w:rsidR="00081B3B">
        <w:rPr>
          <w:color w:val="000000"/>
          <w:sz w:val="26"/>
          <w:szCs w:val="26"/>
        </w:rPr>
        <w:t>ых поступлений в бюджете</w:t>
      </w:r>
      <w:r w:rsidRPr="001D522D">
        <w:rPr>
          <w:color w:val="000000"/>
          <w:sz w:val="26"/>
          <w:szCs w:val="26"/>
        </w:rPr>
        <w:t xml:space="preserve"> на</w:t>
      </w:r>
      <w:r w:rsidR="00711137">
        <w:rPr>
          <w:color w:val="000000"/>
          <w:sz w:val="26"/>
          <w:szCs w:val="26"/>
        </w:rPr>
        <w:t xml:space="preserve"> </w:t>
      </w:r>
      <w:r w:rsidR="00223F90">
        <w:rPr>
          <w:color w:val="000000"/>
          <w:sz w:val="26"/>
          <w:szCs w:val="26"/>
        </w:rPr>
        <w:t>202</w:t>
      </w:r>
      <w:r w:rsidR="00081B3B">
        <w:rPr>
          <w:color w:val="000000"/>
          <w:sz w:val="26"/>
          <w:szCs w:val="26"/>
        </w:rPr>
        <w:t>3</w:t>
      </w:r>
      <w:r w:rsidRPr="001D522D">
        <w:rPr>
          <w:color w:val="000000"/>
          <w:sz w:val="26"/>
          <w:szCs w:val="26"/>
        </w:rPr>
        <w:t xml:space="preserve"> год</w:t>
      </w:r>
      <w:r w:rsidR="00007CB5">
        <w:rPr>
          <w:color w:val="000000"/>
          <w:sz w:val="26"/>
          <w:szCs w:val="26"/>
        </w:rPr>
        <w:t xml:space="preserve"> (390520,9</w:t>
      </w:r>
      <w:r w:rsidR="00081B3B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1D522D" w:rsidRDefault="001D522D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D522D">
        <w:rPr>
          <w:color w:val="000000"/>
          <w:sz w:val="26"/>
          <w:szCs w:val="26"/>
        </w:rPr>
        <w:t>- иных межб</w:t>
      </w:r>
      <w:r w:rsidR="0017699D">
        <w:rPr>
          <w:color w:val="000000"/>
          <w:sz w:val="26"/>
          <w:szCs w:val="26"/>
        </w:rPr>
        <w:t xml:space="preserve">юджетных трансфертов – </w:t>
      </w:r>
      <w:r w:rsidR="0059488C">
        <w:rPr>
          <w:color w:val="000000"/>
          <w:sz w:val="26"/>
          <w:szCs w:val="26"/>
        </w:rPr>
        <w:t>13665,8</w:t>
      </w:r>
      <w:r w:rsidRPr="001D522D">
        <w:rPr>
          <w:color w:val="000000"/>
          <w:sz w:val="26"/>
          <w:szCs w:val="26"/>
        </w:rPr>
        <w:t xml:space="preserve"> тыс. р</w:t>
      </w:r>
      <w:r w:rsidR="00511BC2">
        <w:rPr>
          <w:color w:val="000000"/>
          <w:sz w:val="26"/>
          <w:szCs w:val="26"/>
        </w:rPr>
        <w:t>ублей</w:t>
      </w:r>
      <w:r w:rsidR="0017699D">
        <w:rPr>
          <w:color w:val="000000"/>
          <w:sz w:val="26"/>
          <w:szCs w:val="26"/>
        </w:rPr>
        <w:t xml:space="preserve">, что составило </w:t>
      </w:r>
      <w:r w:rsidR="0059488C">
        <w:rPr>
          <w:color w:val="000000"/>
          <w:sz w:val="26"/>
          <w:szCs w:val="26"/>
        </w:rPr>
        <w:t>59,4</w:t>
      </w:r>
      <w:r w:rsidRPr="001D522D">
        <w:rPr>
          <w:color w:val="000000"/>
          <w:sz w:val="26"/>
          <w:szCs w:val="26"/>
        </w:rPr>
        <w:t>%  от годовой суммы плановых назначений</w:t>
      </w:r>
      <w:r w:rsidR="0059488C">
        <w:rPr>
          <w:color w:val="000000"/>
          <w:sz w:val="26"/>
          <w:szCs w:val="26"/>
        </w:rPr>
        <w:t xml:space="preserve"> (23018,6</w:t>
      </w:r>
      <w:r w:rsidR="00511BC2">
        <w:rPr>
          <w:color w:val="000000"/>
          <w:sz w:val="26"/>
          <w:szCs w:val="26"/>
        </w:rPr>
        <w:t xml:space="preserve"> тыс. рублей)</w:t>
      </w:r>
      <w:r w:rsidRPr="001D522D">
        <w:rPr>
          <w:color w:val="000000"/>
          <w:sz w:val="26"/>
          <w:szCs w:val="26"/>
        </w:rPr>
        <w:t>;</w:t>
      </w:r>
    </w:p>
    <w:p w:rsidR="0047202E" w:rsidRPr="001D522D" w:rsidRDefault="0047202E" w:rsidP="001D522D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доходов от </w:t>
      </w:r>
      <w:r w:rsidR="0059488C">
        <w:rPr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>государственныхо</w:t>
      </w:r>
      <w:r w:rsidR="009C5329">
        <w:rPr>
          <w:color w:val="000000"/>
          <w:sz w:val="26"/>
          <w:szCs w:val="26"/>
        </w:rPr>
        <w:t>рганизаций – 517,1 тыс. рублей.</w:t>
      </w:r>
    </w:p>
    <w:p w:rsidR="00784219" w:rsidRDefault="00784219" w:rsidP="00784219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323ABC" w:rsidRDefault="00A823F1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r w:rsidRPr="00784219">
        <w:rPr>
          <w:b/>
          <w:i/>
          <w:sz w:val="26"/>
          <w:szCs w:val="26"/>
        </w:rPr>
        <w:t>Исполнение расходной части</w:t>
      </w:r>
      <w:r w:rsidR="00786277">
        <w:rPr>
          <w:b/>
          <w:i/>
          <w:sz w:val="26"/>
          <w:szCs w:val="26"/>
        </w:rPr>
        <w:t xml:space="preserve"> бюджета муниципального района</w:t>
      </w:r>
    </w:p>
    <w:p w:rsidR="00786277" w:rsidRDefault="00786277" w:rsidP="00784219">
      <w:pPr>
        <w:pStyle w:val="a9"/>
        <w:shd w:val="clear" w:color="auto" w:fill="FFFFFF"/>
        <w:spacing w:before="150" w:beforeAutospacing="0" w:after="150" w:afterAutospacing="0"/>
        <w:jc w:val="center"/>
        <w:rPr>
          <w:b/>
          <w:i/>
          <w:sz w:val="26"/>
          <w:szCs w:val="26"/>
        </w:rPr>
      </w:pPr>
      <w:bookmarkStart w:id="0" w:name="_GoBack"/>
      <w:bookmarkEnd w:id="0"/>
    </w:p>
    <w:p w:rsidR="00784219" w:rsidRDefault="00711137" w:rsidP="00784219">
      <w:pPr>
        <w:pStyle w:val="a9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30552" w:rsidRPr="00730552">
        <w:rPr>
          <w:sz w:val="26"/>
          <w:szCs w:val="26"/>
        </w:rPr>
        <w:t xml:space="preserve">В целом расходы местного бюджета за </w:t>
      </w:r>
      <w:r w:rsidR="0012672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126726"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</w:t>
      </w:r>
      <w:r w:rsidR="00730552" w:rsidRPr="00730552">
        <w:rPr>
          <w:sz w:val="26"/>
          <w:szCs w:val="26"/>
        </w:rPr>
        <w:t>202</w:t>
      </w:r>
      <w:r w:rsidR="00BA106F">
        <w:rPr>
          <w:sz w:val="26"/>
          <w:szCs w:val="26"/>
        </w:rPr>
        <w:t>3</w:t>
      </w:r>
      <w:r w:rsidR="00730552" w:rsidRPr="00730552">
        <w:rPr>
          <w:sz w:val="26"/>
          <w:szCs w:val="26"/>
        </w:rPr>
        <w:t xml:space="preserve"> г</w:t>
      </w:r>
      <w:r w:rsidR="008522FC">
        <w:rPr>
          <w:sz w:val="26"/>
          <w:szCs w:val="26"/>
        </w:rPr>
        <w:t>од</w:t>
      </w:r>
      <w:r w:rsidR="00BA106F">
        <w:rPr>
          <w:sz w:val="26"/>
          <w:szCs w:val="26"/>
        </w:rPr>
        <w:t>а</w:t>
      </w:r>
      <w:r w:rsidR="008522FC">
        <w:rPr>
          <w:sz w:val="26"/>
          <w:szCs w:val="26"/>
        </w:rPr>
        <w:t xml:space="preserve"> исполнены в сумме </w:t>
      </w:r>
      <w:r w:rsidR="00475204">
        <w:rPr>
          <w:sz w:val="26"/>
          <w:szCs w:val="26"/>
        </w:rPr>
        <w:t>624085,1</w:t>
      </w:r>
      <w:r w:rsidR="00730552" w:rsidRPr="00730552">
        <w:rPr>
          <w:sz w:val="26"/>
          <w:szCs w:val="26"/>
        </w:rPr>
        <w:t xml:space="preserve"> тыс. руб</w:t>
      </w:r>
      <w:r w:rsidR="00BA106F">
        <w:rPr>
          <w:sz w:val="26"/>
          <w:szCs w:val="26"/>
        </w:rPr>
        <w:t>лей</w:t>
      </w:r>
      <w:r w:rsidR="00730552" w:rsidRPr="00730552">
        <w:rPr>
          <w:sz w:val="26"/>
          <w:szCs w:val="26"/>
        </w:rPr>
        <w:t xml:space="preserve"> или на </w:t>
      </w:r>
      <w:r w:rsidR="00475204">
        <w:rPr>
          <w:sz w:val="26"/>
          <w:szCs w:val="26"/>
        </w:rPr>
        <w:t>76</w:t>
      </w:r>
      <w:r w:rsidR="003616B7">
        <w:rPr>
          <w:sz w:val="26"/>
          <w:szCs w:val="26"/>
        </w:rPr>
        <w:t>,4</w:t>
      </w:r>
      <w:r w:rsidR="00730552" w:rsidRPr="00730552">
        <w:rPr>
          <w:sz w:val="26"/>
          <w:szCs w:val="26"/>
        </w:rPr>
        <w:t>% от утвержденных годовых бюджетных назначений</w:t>
      </w:r>
      <w:r w:rsidR="00382B33">
        <w:rPr>
          <w:sz w:val="26"/>
          <w:szCs w:val="26"/>
        </w:rPr>
        <w:t xml:space="preserve"> (817115,1 тыс. рублей)</w:t>
      </w:r>
      <w:r w:rsidR="00730552" w:rsidRPr="0073055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По сравнению с</w:t>
      </w:r>
      <w:r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аналогичным периодом 20</w:t>
      </w:r>
      <w:r w:rsidR="00E2679B">
        <w:rPr>
          <w:sz w:val="26"/>
          <w:szCs w:val="26"/>
        </w:rPr>
        <w:t>2</w:t>
      </w:r>
      <w:r w:rsidR="00BA106F">
        <w:rPr>
          <w:sz w:val="26"/>
          <w:szCs w:val="26"/>
        </w:rPr>
        <w:t>2</w:t>
      </w:r>
      <w:r w:rsidR="00A823F1"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475204">
        <w:rPr>
          <w:sz w:val="26"/>
          <w:szCs w:val="26"/>
        </w:rPr>
        <w:t>меньш</w:t>
      </w:r>
      <w:r w:rsidR="00007B25">
        <w:rPr>
          <w:sz w:val="26"/>
          <w:szCs w:val="26"/>
        </w:rPr>
        <w:t>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475204">
        <w:rPr>
          <w:sz w:val="26"/>
          <w:szCs w:val="26"/>
        </w:rPr>
        <w:t>22525,2</w:t>
      </w:r>
      <w:r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тыс. рублей</w:t>
      </w:r>
      <w:r w:rsidR="00DC37B0">
        <w:rPr>
          <w:sz w:val="26"/>
          <w:szCs w:val="26"/>
        </w:rPr>
        <w:t xml:space="preserve"> или на </w:t>
      </w:r>
      <w:r w:rsidR="00475204">
        <w:rPr>
          <w:sz w:val="26"/>
          <w:szCs w:val="26"/>
        </w:rPr>
        <w:t>96,5</w:t>
      </w:r>
      <w:r w:rsidR="00007B25">
        <w:rPr>
          <w:sz w:val="26"/>
          <w:szCs w:val="26"/>
        </w:rPr>
        <w:t>%</w:t>
      </w:r>
      <w:r w:rsidR="00475204">
        <w:rPr>
          <w:sz w:val="26"/>
          <w:szCs w:val="26"/>
        </w:rPr>
        <w:t xml:space="preserve"> (646610,3</w:t>
      </w:r>
      <w:r w:rsidR="00763D62">
        <w:rPr>
          <w:sz w:val="26"/>
          <w:szCs w:val="26"/>
        </w:rPr>
        <w:t xml:space="preserve"> тыс. рублей)</w:t>
      </w:r>
      <w:r w:rsidR="00A823F1" w:rsidRPr="00FA5B72">
        <w:rPr>
          <w:sz w:val="26"/>
          <w:szCs w:val="26"/>
        </w:rPr>
        <w:t>.</w:t>
      </w:r>
    </w:p>
    <w:p w:rsidR="00A823F1" w:rsidRPr="00183356" w:rsidRDefault="00711137" w:rsidP="004A19B5">
      <w:pPr>
        <w:pStyle w:val="a9"/>
        <w:shd w:val="clear" w:color="auto" w:fill="FFFFFF"/>
        <w:spacing w:before="0" w:beforeAutospacing="0" w:after="150" w:afterAutospacing="0"/>
        <w:jc w:val="both"/>
        <w:rPr>
          <w:sz w:val="20"/>
          <w:szCs w:val="20"/>
          <w:highlight w:val="lightGray"/>
        </w:rPr>
      </w:pPr>
      <w:r>
        <w:rPr>
          <w:sz w:val="26"/>
          <w:szCs w:val="26"/>
        </w:rPr>
        <w:t xml:space="preserve">         </w:t>
      </w:r>
      <w:r w:rsidR="00A823F1" w:rsidRPr="00FA5B72">
        <w:rPr>
          <w:sz w:val="26"/>
          <w:szCs w:val="26"/>
        </w:rPr>
        <w:t>Структура расходной части  бюджета</w:t>
      </w:r>
      <w:r w:rsidR="00A823F1">
        <w:rPr>
          <w:sz w:val="26"/>
          <w:szCs w:val="26"/>
        </w:rPr>
        <w:t xml:space="preserve"> муниципального района</w:t>
      </w:r>
      <w:r w:rsidR="00A823F1" w:rsidRPr="00FA5B72">
        <w:rPr>
          <w:sz w:val="26"/>
          <w:szCs w:val="26"/>
        </w:rPr>
        <w:t xml:space="preserve"> за </w:t>
      </w:r>
      <w:r w:rsidR="000F4700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0F4700">
        <w:rPr>
          <w:sz w:val="26"/>
          <w:szCs w:val="26"/>
        </w:rPr>
        <w:t>м</w:t>
      </w:r>
      <w:r w:rsidR="003616B7">
        <w:rPr>
          <w:sz w:val="26"/>
          <w:szCs w:val="26"/>
        </w:rPr>
        <w:t>е</w:t>
      </w:r>
      <w:r w:rsidR="000F4700">
        <w:rPr>
          <w:sz w:val="26"/>
          <w:szCs w:val="26"/>
        </w:rPr>
        <w:t>сяцев</w:t>
      </w:r>
      <w:r>
        <w:rPr>
          <w:sz w:val="26"/>
          <w:szCs w:val="26"/>
        </w:rPr>
        <w:t xml:space="preserve"> </w:t>
      </w:r>
      <w:r w:rsidR="00A823F1"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</w:t>
      </w:r>
      <w:r w:rsidR="00BA106F">
        <w:rPr>
          <w:sz w:val="26"/>
          <w:szCs w:val="26"/>
        </w:rPr>
        <w:t>3</w:t>
      </w:r>
      <w:r w:rsidR="00A823F1" w:rsidRPr="00FA5B72">
        <w:rPr>
          <w:sz w:val="26"/>
          <w:szCs w:val="26"/>
        </w:rPr>
        <w:t xml:space="preserve"> год</w:t>
      </w:r>
      <w:r w:rsidR="00BA106F">
        <w:rPr>
          <w:sz w:val="26"/>
          <w:szCs w:val="26"/>
        </w:rPr>
        <w:t>а</w:t>
      </w:r>
      <w:r w:rsidR="00A823F1"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tbl>
      <w:tblPr>
        <w:tblW w:w="10456" w:type="dxa"/>
        <w:tblLayout w:type="fixed"/>
        <w:tblLook w:val="000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7F321D">
        <w:trPr>
          <w:trHeight w:val="141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365BE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lastRenderedPageBreak/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</w:p>
          <w:p w:rsidR="007D30DE" w:rsidRPr="00E6646D" w:rsidRDefault="007D30DE" w:rsidP="006E3836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365BE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</w:p>
          <w:p w:rsidR="007D30DE" w:rsidRPr="00E6646D" w:rsidRDefault="007D30DE" w:rsidP="004A19B5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тыс.рублей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A51A00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="00A51A00">
              <w:rPr>
                <w:bCs/>
                <w:sz w:val="20"/>
              </w:rPr>
              <w:t>9</w:t>
            </w:r>
            <w:r w:rsidR="00711137">
              <w:rPr>
                <w:bCs/>
                <w:sz w:val="20"/>
              </w:rPr>
              <w:t xml:space="preserve"> </w:t>
            </w:r>
            <w:r w:rsidR="00A51A00">
              <w:rPr>
                <w:bCs/>
                <w:sz w:val="20"/>
              </w:rPr>
              <w:t>мес</w:t>
            </w:r>
            <w:r w:rsidR="003616B7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 w:rsidRPr="00E6646D">
              <w:rPr>
                <w:bCs/>
                <w:sz w:val="20"/>
              </w:rPr>
              <w:t xml:space="preserve"> г., 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365BE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4A19B5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</w:t>
            </w:r>
            <w:r w:rsidR="004A19B5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 w:rsidR="00711137"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41076,0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3616B7" w:rsidP="000F4700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45</w:t>
            </w:r>
            <w:r w:rsidR="000F4700">
              <w:rPr>
                <w:bCs/>
                <w:sz w:val="22"/>
                <w:szCs w:val="22"/>
              </w:rPr>
              <w:t>878,2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F4700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32836,9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0F4700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A3E11" w:rsidP="00D02142">
            <w:pPr>
              <w:pStyle w:val="a7"/>
              <w:keepNext/>
              <w:widowControl w:val="0"/>
              <w:ind w:right="-6" w:hanging="37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1223,2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47554" w:rsidP="007A61CF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2305,2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47554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1140,1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3616B7" w:rsidP="00B47554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B47554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BA3E11">
              <w:rPr>
                <w:bCs/>
                <w:sz w:val="22"/>
                <w:szCs w:val="22"/>
              </w:rPr>
              <w:t>2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2402,9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47554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2400,1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47554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1934,2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4755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D6BF9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25093,9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134A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43388,9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0134A1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7317,3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134A1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D6BF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2E4647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х</w:t>
            </w:r>
            <w:r w:rsidR="00B33014" w:rsidRPr="00624683">
              <w:rPr>
                <w:bCs/>
                <w:sz w:val="21"/>
                <w:szCs w:val="21"/>
              </w:rPr>
              <w:t>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8441,3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134A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10839,1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0134A1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9139,0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0134A1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D6BF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9A62E1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674000,9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97602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686916,5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97602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552957,8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97602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D6BF9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88,6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495477,5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4FFA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480593,5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4FFA" w:rsidP="002D3E2A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391286,0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84FFA" w:rsidP="00017781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81,4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D6BF9" w:rsidP="00AF7F6B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62,7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61969,4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4FFA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66120,1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4FFA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48964,3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84FFA" w:rsidP="00017781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74,1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D6BF9" w:rsidP="00AF7F6B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7,8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7F321D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292,0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3C34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726,2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3C34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726,2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3C34" w:rsidP="00017781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E43292" w:rsidP="00AF7F6B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7F321D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4FFA" w:rsidP="00E352D3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200,8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4FFA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166,9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C84FFA" w:rsidP="00DF288E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E43292" w:rsidP="00AF7F6B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0,03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B33014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114834,0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4FFA" w:rsidP="002D3E2A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137730,7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4FFA" w:rsidP="00DF288E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110447,6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84FFA" w:rsidP="00017781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D6BF9" w:rsidP="005D3C91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17,7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1248,0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C84FFA" w:rsidP="005C402F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1545,2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94" w:rsidRPr="005E6A23" w:rsidRDefault="00C84FFA" w:rsidP="00C83C94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1366,8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C84FFA" w:rsidP="004001C8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88,5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D6BF9" w:rsidP="006336B9">
            <w:pPr>
              <w:pStyle w:val="a7"/>
              <w:keepNext/>
              <w:widowControl w:val="0"/>
              <w:ind w:right="-6"/>
              <w:jc w:val="right"/>
            </w:pPr>
            <w:r>
              <w:rPr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25257,0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84FFA" w:rsidP="00365BE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25387,0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C84FFA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18759,8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C84FFA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4D6BF9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365BE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7F321D" w:rsidP="00365BE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777495,2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C84FFA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817115,1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C84FFA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624085,1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C84FFA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76,4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В структуре  расходов бюджета за </w:t>
      </w:r>
      <w:r w:rsidR="0082570C">
        <w:rPr>
          <w:sz w:val="26"/>
          <w:szCs w:val="26"/>
        </w:rPr>
        <w:t>9</w:t>
      </w:r>
      <w:r w:rsidR="00711137">
        <w:rPr>
          <w:sz w:val="26"/>
          <w:szCs w:val="26"/>
        </w:rPr>
        <w:t xml:space="preserve"> </w:t>
      </w:r>
      <w:r w:rsidR="0082570C">
        <w:rPr>
          <w:sz w:val="26"/>
          <w:szCs w:val="26"/>
        </w:rPr>
        <w:t>месяцев</w:t>
      </w:r>
      <w:r w:rsidR="00711137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>202</w:t>
      </w:r>
      <w:r w:rsidR="001723FB">
        <w:rPr>
          <w:sz w:val="26"/>
          <w:szCs w:val="26"/>
        </w:rPr>
        <w:t>3</w:t>
      </w:r>
      <w:r w:rsidRPr="00FE12F0">
        <w:rPr>
          <w:sz w:val="26"/>
          <w:szCs w:val="26"/>
        </w:rPr>
        <w:t xml:space="preserve"> 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наибольший удельный вес составили расходы по следующим  разделам:</w:t>
      </w:r>
    </w:p>
    <w:p w:rsid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 «Обр</w:t>
      </w:r>
      <w:r w:rsidR="006D4886">
        <w:rPr>
          <w:sz w:val="26"/>
          <w:szCs w:val="26"/>
        </w:rPr>
        <w:t xml:space="preserve">азование» – </w:t>
      </w:r>
      <w:r w:rsidR="009565B3">
        <w:rPr>
          <w:sz w:val="26"/>
          <w:szCs w:val="26"/>
        </w:rPr>
        <w:t>391286,0</w:t>
      </w:r>
      <w:r w:rsidR="009A7AC1">
        <w:rPr>
          <w:sz w:val="26"/>
          <w:szCs w:val="26"/>
        </w:rPr>
        <w:t xml:space="preserve"> тыс.</w:t>
      </w:r>
      <w:r w:rsidR="00BF6FC6">
        <w:rPr>
          <w:sz w:val="26"/>
          <w:szCs w:val="26"/>
        </w:rPr>
        <w:t>рублей</w:t>
      </w:r>
      <w:r w:rsidR="009A7AC1">
        <w:rPr>
          <w:sz w:val="26"/>
          <w:szCs w:val="26"/>
        </w:rPr>
        <w:t xml:space="preserve"> – </w:t>
      </w:r>
      <w:r w:rsidR="009565B3">
        <w:rPr>
          <w:sz w:val="26"/>
          <w:szCs w:val="26"/>
        </w:rPr>
        <w:t>62,7</w:t>
      </w:r>
      <w:r w:rsidR="009A7AC1">
        <w:rPr>
          <w:sz w:val="26"/>
          <w:szCs w:val="26"/>
        </w:rPr>
        <w:t>%  (</w:t>
      </w:r>
      <w:r w:rsidR="009565B3">
        <w:rPr>
          <w:sz w:val="26"/>
          <w:szCs w:val="26"/>
        </w:rPr>
        <w:t>9 мес</w:t>
      </w:r>
      <w:r w:rsidR="00C5284E">
        <w:rPr>
          <w:sz w:val="26"/>
          <w:szCs w:val="26"/>
        </w:rPr>
        <w:t>.</w:t>
      </w:r>
      <w:r w:rsidR="009A7AC1">
        <w:rPr>
          <w:sz w:val="26"/>
          <w:szCs w:val="26"/>
        </w:rPr>
        <w:t>202</w:t>
      </w:r>
      <w:r w:rsidR="001723FB">
        <w:rPr>
          <w:sz w:val="26"/>
          <w:szCs w:val="26"/>
        </w:rPr>
        <w:t>2</w:t>
      </w:r>
      <w:r w:rsidRPr="00FE12F0">
        <w:rPr>
          <w:sz w:val="26"/>
          <w:szCs w:val="26"/>
        </w:rPr>
        <w:t xml:space="preserve"> год</w:t>
      </w:r>
      <w:r w:rsidR="001723FB">
        <w:rPr>
          <w:sz w:val="26"/>
          <w:szCs w:val="26"/>
        </w:rPr>
        <w:t>а</w:t>
      </w:r>
      <w:r w:rsidRPr="00FE12F0">
        <w:rPr>
          <w:sz w:val="26"/>
          <w:szCs w:val="26"/>
        </w:rPr>
        <w:t xml:space="preserve"> – </w:t>
      </w:r>
      <w:r w:rsidR="00C5284E">
        <w:rPr>
          <w:sz w:val="26"/>
          <w:szCs w:val="26"/>
        </w:rPr>
        <w:t>3</w:t>
      </w:r>
      <w:r w:rsidR="009565B3">
        <w:rPr>
          <w:sz w:val="26"/>
          <w:szCs w:val="26"/>
        </w:rPr>
        <w:t>66244</w:t>
      </w:r>
      <w:r w:rsidR="00C5284E">
        <w:rPr>
          <w:sz w:val="26"/>
          <w:szCs w:val="26"/>
        </w:rPr>
        <w:t>,4</w:t>
      </w:r>
      <w:r w:rsidR="00CF7C2A">
        <w:rPr>
          <w:sz w:val="26"/>
          <w:szCs w:val="26"/>
        </w:rPr>
        <w:t xml:space="preserve"> тыс. руб. – </w:t>
      </w:r>
      <w:r w:rsidR="009565B3">
        <w:rPr>
          <w:sz w:val="26"/>
          <w:szCs w:val="26"/>
        </w:rPr>
        <w:t>56,6</w:t>
      </w:r>
      <w:r w:rsidRPr="00FE12F0">
        <w:rPr>
          <w:sz w:val="26"/>
          <w:szCs w:val="26"/>
        </w:rPr>
        <w:t>%);</w:t>
      </w:r>
    </w:p>
    <w:p w:rsidR="002A0421" w:rsidRPr="00FE12F0" w:rsidRDefault="002A0421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2A0421">
        <w:rPr>
          <w:sz w:val="26"/>
          <w:szCs w:val="26"/>
        </w:rPr>
        <w:t xml:space="preserve">– «Социальная политика» – </w:t>
      </w:r>
      <w:r w:rsidR="009565B3">
        <w:rPr>
          <w:sz w:val="26"/>
          <w:szCs w:val="26"/>
        </w:rPr>
        <w:t>110447,6</w:t>
      </w:r>
      <w:r>
        <w:rPr>
          <w:sz w:val="26"/>
          <w:szCs w:val="26"/>
        </w:rPr>
        <w:t xml:space="preserve"> тыс.</w:t>
      </w:r>
      <w:r w:rsidR="00BF6FC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–</w:t>
      </w:r>
      <w:r w:rsidR="00425372">
        <w:rPr>
          <w:sz w:val="26"/>
          <w:szCs w:val="26"/>
        </w:rPr>
        <w:t xml:space="preserve"> 1</w:t>
      </w:r>
      <w:r w:rsidR="009565B3">
        <w:rPr>
          <w:sz w:val="26"/>
          <w:szCs w:val="26"/>
        </w:rPr>
        <w:t>7</w:t>
      </w:r>
      <w:r w:rsidR="00425372">
        <w:rPr>
          <w:sz w:val="26"/>
          <w:szCs w:val="26"/>
        </w:rPr>
        <w:t>,7</w:t>
      </w:r>
      <w:r w:rsidRPr="002A0421">
        <w:rPr>
          <w:sz w:val="26"/>
          <w:szCs w:val="26"/>
        </w:rPr>
        <w:t>% (</w:t>
      </w:r>
      <w:r w:rsidR="009565B3">
        <w:rPr>
          <w:sz w:val="26"/>
          <w:szCs w:val="26"/>
        </w:rPr>
        <w:t>9 мес</w:t>
      </w:r>
      <w:r w:rsidR="00425372">
        <w:rPr>
          <w:sz w:val="26"/>
          <w:szCs w:val="26"/>
        </w:rPr>
        <w:t>.</w:t>
      </w:r>
      <w:r w:rsidR="00145BD3">
        <w:rPr>
          <w:sz w:val="26"/>
          <w:szCs w:val="26"/>
        </w:rPr>
        <w:t xml:space="preserve"> 2022</w:t>
      </w:r>
      <w:r w:rsidR="00145BD3" w:rsidRPr="00FE12F0">
        <w:rPr>
          <w:sz w:val="26"/>
          <w:szCs w:val="26"/>
        </w:rPr>
        <w:t xml:space="preserve"> год</w:t>
      </w:r>
      <w:r w:rsidR="00145BD3">
        <w:rPr>
          <w:sz w:val="26"/>
          <w:szCs w:val="26"/>
        </w:rPr>
        <w:t>а</w:t>
      </w:r>
      <w:r>
        <w:rPr>
          <w:sz w:val="26"/>
          <w:szCs w:val="26"/>
        </w:rPr>
        <w:t xml:space="preserve">– </w:t>
      </w:r>
      <w:r w:rsidR="009565B3">
        <w:rPr>
          <w:sz w:val="26"/>
          <w:szCs w:val="26"/>
        </w:rPr>
        <w:t>168548,3</w:t>
      </w:r>
      <w:r>
        <w:rPr>
          <w:sz w:val="26"/>
          <w:szCs w:val="26"/>
        </w:rPr>
        <w:t xml:space="preserve"> тыс.руб. –</w:t>
      </w:r>
      <w:r w:rsidR="0010764D">
        <w:rPr>
          <w:sz w:val="26"/>
          <w:szCs w:val="26"/>
        </w:rPr>
        <w:t>2</w:t>
      </w:r>
      <w:r w:rsidR="009565B3">
        <w:rPr>
          <w:sz w:val="26"/>
          <w:szCs w:val="26"/>
        </w:rPr>
        <w:t>6,1</w:t>
      </w:r>
      <w:r>
        <w:rPr>
          <w:sz w:val="26"/>
          <w:szCs w:val="26"/>
        </w:rPr>
        <w:t>%);</w:t>
      </w:r>
    </w:p>
    <w:p w:rsidR="00FE12F0" w:rsidRPr="00FE12F0" w:rsidRDefault="00FE12F0" w:rsidP="00FE12F0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 xml:space="preserve">–  «Культура, кинематография» - </w:t>
      </w:r>
      <w:r w:rsidR="00534680">
        <w:rPr>
          <w:sz w:val="26"/>
          <w:szCs w:val="26"/>
        </w:rPr>
        <w:t>48964,3</w:t>
      </w:r>
      <w:r w:rsidRPr="00FE12F0">
        <w:rPr>
          <w:sz w:val="26"/>
          <w:szCs w:val="26"/>
        </w:rPr>
        <w:t xml:space="preserve"> тыс.</w:t>
      </w:r>
      <w:r w:rsidR="00711137">
        <w:rPr>
          <w:sz w:val="26"/>
          <w:szCs w:val="26"/>
        </w:rPr>
        <w:t xml:space="preserve"> </w:t>
      </w:r>
      <w:r w:rsidR="00BF6FC6">
        <w:rPr>
          <w:sz w:val="26"/>
          <w:szCs w:val="26"/>
        </w:rPr>
        <w:t>рублей</w:t>
      </w:r>
      <w:r w:rsidRPr="00FE12F0">
        <w:rPr>
          <w:sz w:val="26"/>
          <w:szCs w:val="26"/>
        </w:rPr>
        <w:t xml:space="preserve">  – </w:t>
      </w:r>
      <w:r w:rsidR="002A6F31">
        <w:rPr>
          <w:sz w:val="26"/>
          <w:szCs w:val="26"/>
        </w:rPr>
        <w:t>7,</w:t>
      </w:r>
      <w:r w:rsidR="00534680">
        <w:rPr>
          <w:sz w:val="26"/>
          <w:szCs w:val="26"/>
        </w:rPr>
        <w:t>8</w:t>
      </w:r>
      <w:r w:rsidRPr="00FE12F0">
        <w:rPr>
          <w:sz w:val="26"/>
          <w:szCs w:val="26"/>
        </w:rPr>
        <w:t>% (</w:t>
      </w:r>
      <w:r w:rsidR="00534680">
        <w:rPr>
          <w:sz w:val="26"/>
          <w:szCs w:val="26"/>
        </w:rPr>
        <w:t>9мес</w:t>
      </w:r>
      <w:r w:rsidR="002A6F31">
        <w:rPr>
          <w:sz w:val="26"/>
          <w:szCs w:val="26"/>
        </w:rPr>
        <w:t>.</w:t>
      </w:r>
      <w:r w:rsidR="00E02233">
        <w:rPr>
          <w:sz w:val="26"/>
          <w:szCs w:val="26"/>
        </w:rPr>
        <w:t xml:space="preserve"> 2022</w:t>
      </w:r>
      <w:r w:rsidR="00E02233" w:rsidRPr="00FE12F0">
        <w:rPr>
          <w:sz w:val="26"/>
          <w:szCs w:val="26"/>
        </w:rPr>
        <w:t xml:space="preserve"> год</w:t>
      </w:r>
      <w:r w:rsidR="00E02233">
        <w:rPr>
          <w:sz w:val="26"/>
          <w:szCs w:val="26"/>
        </w:rPr>
        <w:t>а</w:t>
      </w:r>
      <w:r w:rsidR="00695184">
        <w:rPr>
          <w:sz w:val="26"/>
          <w:szCs w:val="26"/>
        </w:rPr>
        <w:t xml:space="preserve">– </w:t>
      </w:r>
      <w:r w:rsidR="00534680">
        <w:rPr>
          <w:sz w:val="26"/>
          <w:szCs w:val="26"/>
        </w:rPr>
        <w:t>43250,1</w:t>
      </w:r>
      <w:r w:rsidRPr="00FE12F0">
        <w:rPr>
          <w:sz w:val="26"/>
          <w:szCs w:val="26"/>
        </w:rPr>
        <w:t xml:space="preserve"> тыс.</w:t>
      </w:r>
      <w:r w:rsidR="00711137">
        <w:rPr>
          <w:sz w:val="26"/>
          <w:szCs w:val="26"/>
        </w:rPr>
        <w:t xml:space="preserve"> </w:t>
      </w:r>
      <w:r w:rsidRPr="00FE12F0">
        <w:rPr>
          <w:sz w:val="26"/>
          <w:szCs w:val="26"/>
        </w:rPr>
        <w:t xml:space="preserve">руб.  – </w:t>
      </w:r>
      <w:r w:rsidR="00534680">
        <w:rPr>
          <w:sz w:val="26"/>
          <w:szCs w:val="26"/>
        </w:rPr>
        <w:t>6,7</w:t>
      </w:r>
      <w:r w:rsidRPr="00FE12F0">
        <w:rPr>
          <w:sz w:val="26"/>
          <w:szCs w:val="26"/>
        </w:rPr>
        <w:t>%);</w:t>
      </w:r>
    </w:p>
    <w:p w:rsidR="00B47C57" w:rsidRDefault="00FE12F0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E12F0">
        <w:rPr>
          <w:sz w:val="26"/>
          <w:szCs w:val="26"/>
        </w:rPr>
        <w:t>– «</w:t>
      </w:r>
      <w:r w:rsidR="001120CB">
        <w:rPr>
          <w:sz w:val="26"/>
          <w:szCs w:val="26"/>
        </w:rPr>
        <w:t>Общегосударственные вопросы</w:t>
      </w:r>
      <w:r w:rsidRPr="00FE12F0">
        <w:rPr>
          <w:sz w:val="26"/>
          <w:szCs w:val="26"/>
        </w:rPr>
        <w:t xml:space="preserve">» – </w:t>
      </w:r>
      <w:r w:rsidR="008F4C1F">
        <w:rPr>
          <w:sz w:val="26"/>
          <w:szCs w:val="26"/>
        </w:rPr>
        <w:t>32836,9</w:t>
      </w:r>
      <w:r w:rsidRPr="00FE12F0">
        <w:rPr>
          <w:sz w:val="26"/>
          <w:szCs w:val="26"/>
        </w:rPr>
        <w:t xml:space="preserve"> тыс.</w:t>
      </w:r>
      <w:r w:rsidR="00BF6FC6">
        <w:rPr>
          <w:sz w:val="26"/>
          <w:szCs w:val="26"/>
        </w:rPr>
        <w:t>рублей</w:t>
      </w:r>
      <w:r w:rsidRPr="00FE12F0">
        <w:rPr>
          <w:sz w:val="26"/>
          <w:szCs w:val="26"/>
        </w:rPr>
        <w:t xml:space="preserve"> –</w:t>
      </w:r>
      <w:r w:rsidR="008F4C1F">
        <w:rPr>
          <w:sz w:val="26"/>
          <w:szCs w:val="26"/>
        </w:rPr>
        <w:t xml:space="preserve"> 5,3</w:t>
      </w:r>
      <w:r w:rsidRPr="00FE12F0">
        <w:rPr>
          <w:sz w:val="26"/>
          <w:szCs w:val="26"/>
        </w:rPr>
        <w:t>% (</w:t>
      </w:r>
      <w:r w:rsidR="008F4C1F">
        <w:rPr>
          <w:sz w:val="26"/>
          <w:szCs w:val="26"/>
        </w:rPr>
        <w:t>9мес</w:t>
      </w:r>
      <w:r w:rsidR="00CC3BFA">
        <w:rPr>
          <w:sz w:val="26"/>
          <w:szCs w:val="26"/>
        </w:rPr>
        <w:t>.</w:t>
      </w:r>
      <w:r w:rsidR="00E02233">
        <w:rPr>
          <w:sz w:val="26"/>
          <w:szCs w:val="26"/>
        </w:rPr>
        <w:t xml:space="preserve"> 2022</w:t>
      </w:r>
      <w:r w:rsidR="00E02233" w:rsidRPr="00FE12F0">
        <w:rPr>
          <w:sz w:val="26"/>
          <w:szCs w:val="26"/>
        </w:rPr>
        <w:t xml:space="preserve"> год</w:t>
      </w:r>
      <w:r w:rsidR="00E02233">
        <w:rPr>
          <w:sz w:val="26"/>
          <w:szCs w:val="26"/>
        </w:rPr>
        <w:t>а</w:t>
      </w:r>
      <w:r w:rsidR="003221D6">
        <w:rPr>
          <w:sz w:val="26"/>
          <w:szCs w:val="26"/>
        </w:rPr>
        <w:t xml:space="preserve">– </w:t>
      </w:r>
      <w:r w:rsidR="008F4C1F">
        <w:rPr>
          <w:sz w:val="26"/>
          <w:szCs w:val="26"/>
        </w:rPr>
        <w:t>30567,1</w:t>
      </w:r>
      <w:r w:rsidR="001120CB">
        <w:rPr>
          <w:sz w:val="26"/>
          <w:szCs w:val="26"/>
        </w:rPr>
        <w:t xml:space="preserve"> тыс.</w:t>
      </w:r>
      <w:r w:rsidR="008F4C1F">
        <w:rPr>
          <w:sz w:val="26"/>
          <w:szCs w:val="26"/>
        </w:rPr>
        <w:t>руб. –4,7</w:t>
      </w:r>
      <w:r w:rsidRPr="00FE12F0">
        <w:rPr>
          <w:sz w:val="26"/>
          <w:szCs w:val="26"/>
        </w:rPr>
        <w:t>%).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Pr="001970E3" w:rsidRDefault="001970E3" w:rsidP="001970E3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0100 «Общегосударственные вопросы»</w:t>
      </w: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1970E3" w:rsidRDefault="001970E3" w:rsidP="00FF419E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sz w:val="26"/>
          <w:szCs w:val="26"/>
        </w:rPr>
        <w:t xml:space="preserve">   В отчетном  периоде текущего года бюджетные назначения по  разделу исполнены в сумме </w:t>
      </w:r>
      <w:r w:rsidR="00F47BD8">
        <w:rPr>
          <w:sz w:val="26"/>
          <w:szCs w:val="26"/>
        </w:rPr>
        <w:t>32836,9</w:t>
      </w:r>
      <w:r w:rsidR="00711137">
        <w:rPr>
          <w:sz w:val="26"/>
          <w:szCs w:val="26"/>
        </w:rPr>
        <w:t xml:space="preserve"> </w:t>
      </w:r>
      <w:r w:rsidRPr="001970E3">
        <w:rPr>
          <w:sz w:val="26"/>
          <w:szCs w:val="26"/>
        </w:rPr>
        <w:t>тыс. руб</w:t>
      </w:r>
      <w:r w:rsidR="00AA4608">
        <w:rPr>
          <w:sz w:val="26"/>
          <w:szCs w:val="26"/>
        </w:rPr>
        <w:t>лей</w:t>
      </w:r>
      <w:r w:rsidRPr="001970E3">
        <w:rPr>
          <w:sz w:val="26"/>
          <w:szCs w:val="26"/>
        </w:rPr>
        <w:t xml:space="preserve"> или на </w:t>
      </w:r>
      <w:r w:rsidR="00F47BD8">
        <w:rPr>
          <w:sz w:val="26"/>
          <w:szCs w:val="26"/>
        </w:rPr>
        <w:t>71,6</w:t>
      </w:r>
      <w:r w:rsidRPr="001970E3">
        <w:rPr>
          <w:sz w:val="26"/>
          <w:szCs w:val="26"/>
        </w:rPr>
        <w:t>% от утверждённого годового плана (</w:t>
      </w:r>
      <w:r w:rsidR="00F47BD8">
        <w:rPr>
          <w:sz w:val="26"/>
          <w:szCs w:val="26"/>
        </w:rPr>
        <w:t>45878,2</w:t>
      </w:r>
      <w:r w:rsidRPr="001970E3">
        <w:rPr>
          <w:sz w:val="26"/>
          <w:szCs w:val="26"/>
        </w:rPr>
        <w:t xml:space="preserve"> тыс. рублей). Удельный вес расходов по этому разделу составил </w:t>
      </w:r>
      <w:r w:rsidR="00F47BD8">
        <w:rPr>
          <w:sz w:val="26"/>
          <w:szCs w:val="26"/>
        </w:rPr>
        <w:t>5,3</w:t>
      </w:r>
      <w:r w:rsidRPr="001970E3">
        <w:rPr>
          <w:sz w:val="26"/>
          <w:szCs w:val="26"/>
        </w:rPr>
        <w:t>% от обще</w:t>
      </w:r>
      <w:r w:rsidR="00F47BD8">
        <w:rPr>
          <w:sz w:val="26"/>
          <w:szCs w:val="26"/>
        </w:rPr>
        <w:t>й суммы произведенных расходов за</w:t>
      </w:r>
      <w:r w:rsidR="00711137">
        <w:rPr>
          <w:sz w:val="26"/>
          <w:szCs w:val="26"/>
        </w:rPr>
        <w:t xml:space="preserve"> </w:t>
      </w:r>
      <w:r w:rsidR="00F47BD8">
        <w:rPr>
          <w:sz w:val="26"/>
          <w:szCs w:val="26"/>
        </w:rPr>
        <w:t>9</w:t>
      </w:r>
      <w:r w:rsidR="00711137">
        <w:rPr>
          <w:sz w:val="26"/>
          <w:szCs w:val="26"/>
        </w:rPr>
        <w:t xml:space="preserve"> </w:t>
      </w:r>
      <w:r w:rsidR="00F47BD8">
        <w:rPr>
          <w:sz w:val="26"/>
          <w:szCs w:val="26"/>
        </w:rPr>
        <w:t>месяцев</w:t>
      </w:r>
      <w:r w:rsidR="00711137">
        <w:rPr>
          <w:sz w:val="26"/>
          <w:szCs w:val="26"/>
        </w:rPr>
        <w:t xml:space="preserve"> </w:t>
      </w:r>
      <w:r w:rsidRPr="001970E3">
        <w:rPr>
          <w:sz w:val="26"/>
          <w:szCs w:val="26"/>
        </w:rPr>
        <w:t>202</w:t>
      </w:r>
      <w:r w:rsidR="00AA4608">
        <w:rPr>
          <w:sz w:val="26"/>
          <w:szCs w:val="26"/>
        </w:rPr>
        <w:t>3</w:t>
      </w:r>
      <w:r w:rsidRPr="001970E3">
        <w:rPr>
          <w:sz w:val="26"/>
          <w:szCs w:val="26"/>
        </w:rPr>
        <w:t xml:space="preserve"> год</w:t>
      </w:r>
      <w:r w:rsidR="007004B0">
        <w:rPr>
          <w:sz w:val="26"/>
          <w:szCs w:val="26"/>
        </w:rPr>
        <w:t>у</w:t>
      </w:r>
      <w:r w:rsidRPr="001970E3">
        <w:rPr>
          <w:sz w:val="26"/>
          <w:szCs w:val="26"/>
        </w:rPr>
        <w:t>. По сравнению с аналогичным периодом 20</w:t>
      </w:r>
      <w:r w:rsidR="008D45FF">
        <w:rPr>
          <w:sz w:val="26"/>
          <w:szCs w:val="26"/>
        </w:rPr>
        <w:t>2</w:t>
      </w:r>
      <w:r w:rsidR="00A96EA6">
        <w:rPr>
          <w:sz w:val="26"/>
          <w:szCs w:val="26"/>
        </w:rPr>
        <w:t>2</w:t>
      </w:r>
      <w:r w:rsidR="008D45FF">
        <w:rPr>
          <w:sz w:val="26"/>
          <w:szCs w:val="26"/>
        </w:rPr>
        <w:t xml:space="preserve"> года (</w:t>
      </w:r>
      <w:r w:rsidR="001E2758">
        <w:rPr>
          <w:sz w:val="26"/>
          <w:szCs w:val="26"/>
        </w:rPr>
        <w:t>30567,1</w:t>
      </w:r>
      <w:r w:rsidRPr="001970E3">
        <w:rPr>
          <w:sz w:val="26"/>
          <w:szCs w:val="26"/>
        </w:rPr>
        <w:t xml:space="preserve"> тыс. руб.) расходы по данному разделу </w:t>
      </w:r>
      <w:r w:rsidR="00056736">
        <w:rPr>
          <w:sz w:val="26"/>
          <w:szCs w:val="26"/>
        </w:rPr>
        <w:t>у</w:t>
      </w:r>
      <w:r w:rsidR="001E2758">
        <w:rPr>
          <w:sz w:val="26"/>
          <w:szCs w:val="26"/>
        </w:rPr>
        <w:t>велич</w:t>
      </w:r>
      <w:r w:rsidR="008D45FF">
        <w:rPr>
          <w:sz w:val="26"/>
          <w:szCs w:val="26"/>
        </w:rPr>
        <w:t xml:space="preserve">ились на </w:t>
      </w:r>
      <w:r w:rsidR="001E2758">
        <w:rPr>
          <w:sz w:val="26"/>
          <w:szCs w:val="26"/>
        </w:rPr>
        <w:t>2269,8</w:t>
      </w:r>
      <w:r w:rsidR="00056736">
        <w:rPr>
          <w:sz w:val="26"/>
          <w:szCs w:val="26"/>
        </w:rPr>
        <w:t xml:space="preserve"> тыс. рублей</w:t>
      </w:r>
      <w:r w:rsidR="008D45FF">
        <w:rPr>
          <w:sz w:val="26"/>
          <w:szCs w:val="26"/>
        </w:rPr>
        <w:t xml:space="preserve">  или на </w:t>
      </w:r>
      <w:r w:rsidR="001E2758">
        <w:rPr>
          <w:sz w:val="26"/>
          <w:szCs w:val="26"/>
        </w:rPr>
        <w:t>107,4</w:t>
      </w:r>
      <w:r w:rsidRPr="001970E3">
        <w:rPr>
          <w:sz w:val="26"/>
          <w:szCs w:val="26"/>
        </w:rPr>
        <w:t>%. Расходы  по данному разделу отражены в следующей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"/>
        <w:gridCol w:w="4005"/>
        <w:gridCol w:w="1470"/>
        <w:gridCol w:w="1545"/>
        <w:gridCol w:w="1290"/>
      </w:tblGrid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D6C30">
              <w:rPr>
                <w:rStyle w:val="aa"/>
                <w:color w:val="000000"/>
                <w:sz w:val="26"/>
                <w:szCs w:val="26"/>
              </w:rPr>
              <w:t>Подраз-дел</w:t>
            </w:r>
            <w:proofErr w:type="spellEnd"/>
            <w:proofErr w:type="gramEnd"/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% исполнен.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1970E3" w:rsidP="00233D9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1</w:t>
            </w:r>
            <w:r w:rsidR="00FC03D4">
              <w:rPr>
                <w:color w:val="000000"/>
                <w:sz w:val="26"/>
                <w:szCs w:val="26"/>
              </w:rPr>
              <w:t> </w:t>
            </w:r>
            <w:r w:rsidR="00233D9C">
              <w:rPr>
                <w:color w:val="000000"/>
                <w:sz w:val="26"/>
                <w:szCs w:val="26"/>
              </w:rPr>
              <w:t>30</w:t>
            </w:r>
            <w:r w:rsidR="00FC03D4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233D9C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1 201,0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233D9C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91,9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233D9C" w:rsidP="00233D9C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4 468,7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233D9C" w:rsidP="00A4014A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3 162,0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233D9C" w:rsidP="00FC03D4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70,8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0104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0105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37763B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  <w:p w:rsidR="0037763B" w:rsidRPr="004D6C30" w:rsidRDefault="0037763B" w:rsidP="00D930DD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233D9C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21 838,9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4D0C20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D0C20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,</w:t>
            </w:r>
            <w:r w:rsidR="004D0C2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233D9C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15 006,0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233D9C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4D0C20">
              <w:rPr>
                <w:color w:val="000000"/>
                <w:sz w:val="26"/>
                <w:szCs w:val="26"/>
              </w:rPr>
              <w:t>8,7</w:t>
            </w: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37763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37763B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1970E3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0106</w:t>
            </w: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rStyle w:val="aa"/>
                <w:color w:val="000000"/>
                <w:sz w:val="26"/>
                <w:szCs w:val="26"/>
              </w:rPr>
            </w:pPr>
          </w:p>
          <w:p w:rsid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 w:rsidRPr="00D930DD">
              <w:rPr>
                <w:b/>
                <w:color w:val="000000"/>
                <w:sz w:val="26"/>
                <w:szCs w:val="26"/>
              </w:rPr>
              <w:t>0107</w:t>
            </w:r>
          </w:p>
          <w:p w:rsidR="00D930DD" w:rsidRPr="00D930DD" w:rsidRDefault="00D930DD" w:rsidP="00902F35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930DD" w:rsidRPr="004D6C30" w:rsidRDefault="00D930DD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D930DD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10 354,8</w:t>
            </w: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C24119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309,4</w:t>
            </w:r>
          </w:p>
          <w:p w:rsidR="0085251B" w:rsidRPr="004D6C30" w:rsidRDefault="0085251B" w:rsidP="0085251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Default="00C24119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8 632,9</w:t>
            </w:r>
          </w:p>
          <w:p w:rsidR="00975EA8" w:rsidRDefault="00975EA8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85251B" w:rsidRDefault="0085251B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C24119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219,4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Default="00C24119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83,4</w:t>
            </w:r>
          </w:p>
          <w:p w:rsidR="0085251B" w:rsidRDefault="0085251B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Default="00975EA8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</w:p>
          <w:p w:rsidR="00975EA8" w:rsidRPr="004D6C30" w:rsidRDefault="00C24119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70,9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C24119" w:rsidP="00C24119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  <w:r w:rsidR="0037763B" w:rsidRPr="004D6C30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BA2CC2" w:rsidP="0057129B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7 544,2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4D6C30" w:rsidRDefault="00C24119" w:rsidP="00BA2CC2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4 615,6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4D6C30" w:rsidRDefault="00C24119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61,2</w:t>
            </w:r>
          </w:p>
        </w:tc>
      </w:tr>
      <w:tr w:rsidR="001970E3" w:rsidTr="00682746">
        <w:tc>
          <w:tcPr>
            <w:tcW w:w="1020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1970E3" w:rsidRPr="004D6C30" w:rsidRDefault="001970E3" w:rsidP="00902F35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1970E3" w:rsidRPr="004D6C30" w:rsidRDefault="00F17AF2" w:rsidP="00497BF3">
            <w:pPr>
              <w:pStyle w:val="a9"/>
              <w:spacing w:before="75" w:beforeAutospacing="0" w:after="75" w:afterAutospacing="0"/>
              <w:rPr>
                <w:color w:val="000000"/>
                <w:sz w:val="26"/>
                <w:szCs w:val="26"/>
              </w:rPr>
            </w:pPr>
            <w:r w:rsidRPr="004D6C30">
              <w:rPr>
                <w:rStyle w:val="aa"/>
                <w:color w:val="000000"/>
                <w:sz w:val="26"/>
                <w:szCs w:val="26"/>
              </w:rPr>
              <w:t>4</w:t>
            </w:r>
            <w:r w:rsidR="00103D51">
              <w:rPr>
                <w:rStyle w:val="aa"/>
                <w:color w:val="000000"/>
                <w:sz w:val="26"/>
                <w:szCs w:val="26"/>
              </w:rPr>
              <w:t>5</w:t>
            </w:r>
            <w:r w:rsidR="00497BF3">
              <w:rPr>
                <w:rStyle w:val="aa"/>
                <w:color w:val="000000"/>
                <w:sz w:val="26"/>
                <w:szCs w:val="26"/>
              </w:rPr>
              <w:t> 878,2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1970E3" w:rsidRPr="00103D51" w:rsidRDefault="00497BF3" w:rsidP="006A79A3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32 836,9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1970E3" w:rsidRPr="0057129B" w:rsidRDefault="00497BF3" w:rsidP="006A79A3">
            <w:pPr>
              <w:pStyle w:val="a9"/>
              <w:spacing w:before="75" w:beforeAutospacing="0" w:after="75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71,6</w:t>
            </w:r>
          </w:p>
        </w:tc>
      </w:tr>
    </w:tbl>
    <w:p w:rsidR="00452046" w:rsidRDefault="00452046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255EB9" w:rsidRPr="001970E3" w:rsidRDefault="00255EB9" w:rsidP="00255EB9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2</w:t>
      </w:r>
      <w:r w:rsidRPr="001970E3">
        <w:rPr>
          <w:b/>
          <w:bCs/>
          <w:i/>
          <w:iCs/>
          <w:sz w:val="26"/>
          <w:szCs w:val="26"/>
        </w:rPr>
        <w:t>00 «</w:t>
      </w:r>
      <w:r>
        <w:rPr>
          <w:b/>
          <w:bCs/>
          <w:i/>
          <w:iCs/>
          <w:sz w:val="26"/>
          <w:szCs w:val="26"/>
        </w:rPr>
        <w:t>Национальная оборона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A823F1" w:rsidRPr="00822F19" w:rsidRDefault="00A823F1" w:rsidP="007831F5">
      <w:pPr>
        <w:keepNext/>
        <w:widowControl w:val="0"/>
        <w:shd w:val="clear" w:color="auto" w:fill="FFFFFF"/>
        <w:jc w:val="both"/>
        <w:rPr>
          <w:sz w:val="26"/>
        </w:rPr>
      </w:pPr>
    </w:p>
    <w:p w:rsidR="00A823F1" w:rsidRPr="002F0ED6" w:rsidRDefault="00255EB9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 w:rsidR="00130557">
        <w:rPr>
          <w:sz w:val="26"/>
          <w:szCs w:val="26"/>
        </w:rPr>
        <w:t>9 месяцев</w:t>
      </w:r>
      <w:r w:rsidR="00711137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</w:t>
      </w:r>
      <w:r w:rsidR="00FA69C9">
        <w:rPr>
          <w:sz w:val="26"/>
          <w:szCs w:val="26"/>
        </w:rPr>
        <w:t>3</w:t>
      </w:r>
      <w:r w:rsidR="00A823F1" w:rsidRPr="002F0ED6">
        <w:rPr>
          <w:sz w:val="26"/>
          <w:szCs w:val="26"/>
        </w:rPr>
        <w:t xml:space="preserve"> год</w:t>
      </w:r>
      <w:r w:rsidR="00FA69C9">
        <w:rPr>
          <w:sz w:val="26"/>
          <w:szCs w:val="26"/>
        </w:rPr>
        <w:t>а</w:t>
      </w:r>
      <w:r w:rsidR="00A823F1" w:rsidRPr="002F0ED6">
        <w:rPr>
          <w:sz w:val="26"/>
          <w:szCs w:val="26"/>
        </w:rPr>
        <w:t xml:space="preserve"> составили </w:t>
      </w:r>
      <w:r w:rsidR="00130557">
        <w:rPr>
          <w:sz w:val="26"/>
          <w:szCs w:val="26"/>
        </w:rPr>
        <w:t>1140,1</w:t>
      </w:r>
      <w:r w:rsidR="00711137">
        <w:rPr>
          <w:sz w:val="26"/>
          <w:szCs w:val="26"/>
        </w:rPr>
        <w:t xml:space="preserve"> </w:t>
      </w:r>
      <w:r w:rsidR="00A823F1" w:rsidRPr="002F0ED6">
        <w:rPr>
          <w:sz w:val="26"/>
          <w:szCs w:val="26"/>
        </w:rPr>
        <w:t>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130557">
        <w:rPr>
          <w:sz w:val="26"/>
          <w:szCs w:val="26"/>
        </w:rPr>
        <w:t>771,4</w:t>
      </w:r>
      <w:r w:rsidR="00711137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6C630E">
        <w:rPr>
          <w:sz w:val="26"/>
          <w:szCs w:val="26"/>
        </w:rPr>
        <w:t xml:space="preserve">, по сравнению с </w:t>
      </w:r>
      <w:r w:rsidR="00D57FC2">
        <w:rPr>
          <w:sz w:val="26"/>
          <w:szCs w:val="26"/>
        </w:rPr>
        <w:t xml:space="preserve">аналогичным периодом </w:t>
      </w:r>
      <w:r w:rsidR="007124FC">
        <w:rPr>
          <w:sz w:val="26"/>
          <w:szCs w:val="26"/>
        </w:rPr>
        <w:t>20</w:t>
      </w:r>
      <w:r w:rsidR="00F23698">
        <w:rPr>
          <w:sz w:val="26"/>
          <w:szCs w:val="26"/>
        </w:rPr>
        <w:t>2</w:t>
      </w:r>
      <w:r w:rsidR="00D57FC2">
        <w:rPr>
          <w:sz w:val="26"/>
          <w:szCs w:val="26"/>
        </w:rPr>
        <w:t>2</w:t>
      </w:r>
      <w:r w:rsidR="00711137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год</w:t>
      </w:r>
      <w:r w:rsidR="004207F4">
        <w:rPr>
          <w:sz w:val="26"/>
          <w:szCs w:val="26"/>
        </w:rPr>
        <w:t>а</w:t>
      </w:r>
      <w:r w:rsidR="00767066">
        <w:rPr>
          <w:sz w:val="26"/>
          <w:szCs w:val="26"/>
        </w:rPr>
        <w:t xml:space="preserve">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130557">
        <w:rPr>
          <w:sz w:val="26"/>
          <w:szCs w:val="26"/>
        </w:rPr>
        <w:t>76,6</w:t>
      </w:r>
      <w:r w:rsidR="00D57FC2">
        <w:rPr>
          <w:sz w:val="26"/>
          <w:szCs w:val="26"/>
        </w:rPr>
        <w:t xml:space="preserve"> тыс. рублей</w:t>
      </w:r>
      <w:r w:rsidR="004207F4">
        <w:rPr>
          <w:sz w:val="26"/>
          <w:szCs w:val="26"/>
        </w:rPr>
        <w:t>.</w:t>
      </w:r>
    </w:p>
    <w:p w:rsidR="00130557" w:rsidRDefault="001305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этому разделу отражены расходы на ремонт здания военкомата в сумме 1082,0 </w:t>
      </w:r>
      <w:r>
        <w:rPr>
          <w:sz w:val="26"/>
          <w:szCs w:val="26"/>
        </w:rPr>
        <w:lastRenderedPageBreak/>
        <w:t>тыс. рублей, а исполнение составило 324,6 тыс. рублей.</w:t>
      </w:r>
    </w:p>
    <w:p w:rsidR="005571FA" w:rsidRDefault="005571FA" w:rsidP="005571FA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</w:p>
    <w:p w:rsidR="00B47C57" w:rsidRDefault="005571FA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b/>
          <w:bCs/>
          <w:i/>
          <w:iCs/>
          <w:sz w:val="26"/>
          <w:szCs w:val="26"/>
        </w:rPr>
      </w:pPr>
      <w:r w:rsidRPr="001970E3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3</w:t>
      </w:r>
      <w:r w:rsidRPr="001970E3">
        <w:rPr>
          <w:b/>
          <w:bCs/>
          <w:i/>
          <w:iCs/>
          <w:sz w:val="26"/>
          <w:szCs w:val="26"/>
        </w:rPr>
        <w:t>00 «</w:t>
      </w:r>
      <w:r w:rsidRPr="005571FA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  <w:r w:rsidRPr="001970E3">
        <w:rPr>
          <w:b/>
          <w:bCs/>
          <w:i/>
          <w:iCs/>
          <w:sz w:val="26"/>
          <w:szCs w:val="26"/>
        </w:rPr>
        <w:t>»</w:t>
      </w:r>
    </w:p>
    <w:p w:rsidR="00C637B1" w:rsidRDefault="00C637B1" w:rsidP="00C637B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2F0ED6" w:rsidRDefault="002915A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823F1" w:rsidRPr="002F0ED6">
        <w:rPr>
          <w:sz w:val="26"/>
          <w:szCs w:val="26"/>
        </w:rPr>
        <w:t xml:space="preserve">асходы за </w:t>
      </w:r>
      <w:r>
        <w:rPr>
          <w:sz w:val="26"/>
          <w:szCs w:val="26"/>
        </w:rPr>
        <w:t>отчетный период</w:t>
      </w:r>
      <w:r w:rsidR="007111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сложились на </w:t>
      </w:r>
      <w:r w:rsidR="00EF169E">
        <w:rPr>
          <w:sz w:val="26"/>
          <w:szCs w:val="26"/>
        </w:rPr>
        <w:t>1934,2</w:t>
      </w:r>
      <w:r w:rsidR="00A823F1"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EF169E">
        <w:rPr>
          <w:sz w:val="26"/>
          <w:szCs w:val="26"/>
        </w:rPr>
        <w:t>1685,6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</w:t>
      </w:r>
      <w:r w:rsidR="00C504D0">
        <w:rPr>
          <w:sz w:val="26"/>
          <w:szCs w:val="26"/>
        </w:rPr>
        <w:t>2</w:t>
      </w:r>
      <w:r w:rsidR="00D271FF">
        <w:rPr>
          <w:sz w:val="26"/>
          <w:szCs w:val="26"/>
        </w:rPr>
        <w:t>2</w:t>
      </w:r>
      <w:r w:rsidR="00767066">
        <w:rPr>
          <w:sz w:val="26"/>
          <w:szCs w:val="26"/>
        </w:rPr>
        <w:t xml:space="preserve"> года </w:t>
      </w:r>
      <w:r w:rsidR="00FE2582">
        <w:rPr>
          <w:sz w:val="26"/>
          <w:szCs w:val="26"/>
        </w:rPr>
        <w:t>увелич</w:t>
      </w:r>
      <w:r w:rsidR="00CF1B31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EF169E">
        <w:rPr>
          <w:sz w:val="26"/>
          <w:szCs w:val="26"/>
        </w:rPr>
        <w:t>93,6</w:t>
      </w:r>
      <w:r w:rsidR="00767066">
        <w:rPr>
          <w:sz w:val="26"/>
          <w:szCs w:val="26"/>
        </w:rPr>
        <w:t xml:space="preserve"> тыс.</w:t>
      </w:r>
      <w:r w:rsidR="00EF169E">
        <w:rPr>
          <w:sz w:val="26"/>
          <w:szCs w:val="26"/>
        </w:rPr>
        <w:t>рублей</w:t>
      </w:r>
      <w:r w:rsidR="006F484E">
        <w:rPr>
          <w:sz w:val="26"/>
          <w:szCs w:val="26"/>
        </w:rPr>
        <w:t>;</w:t>
      </w:r>
    </w:p>
    <w:p w:rsidR="006F484E" w:rsidRPr="002F0ED6" w:rsidRDefault="006F484E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реализацию </w:t>
      </w:r>
      <w:r w:rsidR="00002648">
        <w:rPr>
          <w:sz w:val="26"/>
          <w:szCs w:val="26"/>
        </w:rPr>
        <w:t xml:space="preserve">двух </w:t>
      </w:r>
      <w:r>
        <w:rPr>
          <w:sz w:val="26"/>
          <w:szCs w:val="26"/>
        </w:rPr>
        <w:t>муниципальных программ данного</w:t>
      </w:r>
      <w:r w:rsidR="00002648">
        <w:rPr>
          <w:sz w:val="26"/>
          <w:szCs w:val="26"/>
        </w:rPr>
        <w:t xml:space="preserve"> раздела </w:t>
      </w:r>
      <w:proofErr w:type="gramStart"/>
      <w:r w:rsidR="00002648">
        <w:rPr>
          <w:sz w:val="26"/>
          <w:szCs w:val="26"/>
        </w:rPr>
        <w:t>профинансированы</w:t>
      </w:r>
      <w:proofErr w:type="gramEnd"/>
      <w:r w:rsidR="00002648">
        <w:rPr>
          <w:sz w:val="26"/>
          <w:szCs w:val="26"/>
        </w:rPr>
        <w:t xml:space="preserve"> 212,1</w:t>
      </w:r>
      <w:r>
        <w:rPr>
          <w:sz w:val="26"/>
          <w:szCs w:val="26"/>
        </w:rPr>
        <w:t xml:space="preserve"> тыс. рублей</w:t>
      </w:r>
      <w:r w:rsidR="00FE4685">
        <w:rPr>
          <w:sz w:val="26"/>
          <w:szCs w:val="26"/>
        </w:rPr>
        <w:t xml:space="preserve"> (2022 году-1408,1 тыс. рублей)</w:t>
      </w:r>
      <w:r>
        <w:rPr>
          <w:sz w:val="26"/>
          <w:szCs w:val="26"/>
        </w:rPr>
        <w:t>.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19075C">
        <w:rPr>
          <w:rStyle w:val="ab"/>
          <w:b/>
          <w:bCs/>
          <w:color w:val="000000"/>
          <w:sz w:val="26"/>
          <w:szCs w:val="26"/>
        </w:rPr>
        <w:t xml:space="preserve">            Раздел 0400 «Национальная экономика»</w:t>
      </w:r>
    </w:p>
    <w:p w:rsidR="00A377FB" w:rsidRDefault="0019075C" w:rsidP="00FE1F3B">
      <w:pPr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   </w:t>
      </w:r>
      <w:r w:rsidR="004F7AB9">
        <w:rPr>
          <w:color w:val="000000"/>
          <w:sz w:val="26"/>
          <w:szCs w:val="26"/>
        </w:rPr>
        <w:t xml:space="preserve">    </w:t>
      </w:r>
      <w:r w:rsidRPr="0019075C">
        <w:rPr>
          <w:color w:val="000000"/>
          <w:sz w:val="26"/>
          <w:szCs w:val="26"/>
        </w:rPr>
        <w:t xml:space="preserve">Сумма утвержденных </w:t>
      </w:r>
      <w:r w:rsidR="00704D84">
        <w:rPr>
          <w:color w:val="000000"/>
          <w:sz w:val="26"/>
          <w:szCs w:val="26"/>
        </w:rPr>
        <w:t>расходов по настоящему разделу з</w:t>
      </w:r>
      <w:r w:rsidRPr="0019075C">
        <w:rPr>
          <w:color w:val="000000"/>
          <w:sz w:val="26"/>
          <w:szCs w:val="26"/>
        </w:rPr>
        <w:t>а</w:t>
      </w:r>
      <w:r w:rsidR="00711137">
        <w:rPr>
          <w:color w:val="000000"/>
          <w:sz w:val="26"/>
          <w:szCs w:val="26"/>
        </w:rPr>
        <w:t xml:space="preserve"> </w:t>
      </w:r>
      <w:r w:rsidR="00ED55DD">
        <w:rPr>
          <w:color w:val="000000"/>
          <w:sz w:val="26"/>
          <w:szCs w:val="26"/>
        </w:rPr>
        <w:t>9 месяцев</w:t>
      </w:r>
      <w:r w:rsidR="00711137">
        <w:rPr>
          <w:color w:val="000000"/>
          <w:sz w:val="26"/>
          <w:szCs w:val="26"/>
        </w:rPr>
        <w:t xml:space="preserve"> </w:t>
      </w:r>
      <w:r w:rsidRPr="0019075C">
        <w:rPr>
          <w:color w:val="000000"/>
          <w:sz w:val="26"/>
          <w:szCs w:val="26"/>
        </w:rPr>
        <w:t>202</w:t>
      </w:r>
      <w:r w:rsidR="00704D84">
        <w:rPr>
          <w:color w:val="000000"/>
          <w:sz w:val="26"/>
          <w:szCs w:val="26"/>
        </w:rPr>
        <w:t>3</w:t>
      </w:r>
      <w:r w:rsidR="00FA4E11">
        <w:rPr>
          <w:color w:val="000000"/>
          <w:sz w:val="26"/>
          <w:szCs w:val="26"/>
        </w:rPr>
        <w:t xml:space="preserve"> год</w:t>
      </w:r>
      <w:r w:rsidR="000329FF">
        <w:rPr>
          <w:color w:val="000000"/>
          <w:sz w:val="26"/>
          <w:szCs w:val="26"/>
        </w:rPr>
        <w:t>а составила 43388,9</w:t>
      </w:r>
      <w:r w:rsidRPr="0019075C">
        <w:rPr>
          <w:color w:val="000000"/>
          <w:sz w:val="26"/>
          <w:szCs w:val="26"/>
        </w:rPr>
        <w:t xml:space="preserve"> тыс. руб</w:t>
      </w:r>
      <w:r w:rsidR="00704D84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>, исп</w:t>
      </w:r>
      <w:r w:rsidR="009C0A97">
        <w:rPr>
          <w:color w:val="000000"/>
          <w:sz w:val="26"/>
          <w:szCs w:val="26"/>
        </w:rPr>
        <w:t xml:space="preserve">олнено расходов в сумме </w:t>
      </w:r>
      <w:r w:rsidR="000329FF">
        <w:rPr>
          <w:color w:val="000000"/>
          <w:sz w:val="26"/>
          <w:szCs w:val="26"/>
        </w:rPr>
        <w:t>7317,3</w:t>
      </w:r>
      <w:r w:rsidR="009C0A97">
        <w:rPr>
          <w:color w:val="000000"/>
          <w:sz w:val="26"/>
          <w:szCs w:val="26"/>
        </w:rPr>
        <w:t xml:space="preserve"> тыс.</w:t>
      </w:r>
      <w:r w:rsidR="00711137">
        <w:rPr>
          <w:color w:val="000000"/>
          <w:sz w:val="26"/>
          <w:szCs w:val="26"/>
        </w:rPr>
        <w:t xml:space="preserve"> </w:t>
      </w:r>
      <w:r w:rsidR="009C0A97">
        <w:rPr>
          <w:color w:val="000000"/>
          <w:sz w:val="26"/>
          <w:szCs w:val="26"/>
        </w:rPr>
        <w:t>руб</w:t>
      </w:r>
      <w:r w:rsidR="00704D84">
        <w:rPr>
          <w:color w:val="000000"/>
          <w:sz w:val="26"/>
          <w:szCs w:val="26"/>
        </w:rPr>
        <w:t>лей</w:t>
      </w:r>
      <w:r w:rsidR="009C0A97">
        <w:rPr>
          <w:color w:val="000000"/>
          <w:sz w:val="26"/>
          <w:szCs w:val="26"/>
        </w:rPr>
        <w:t>, что составило </w:t>
      </w:r>
      <w:r w:rsidR="000329FF">
        <w:rPr>
          <w:color w:val="000000"/>
          <w:sz w:val="26"/>
          <w:szCs w:val="26"/>
        </w:rPr>
        <w:t>16,9</w:t>
      </w:r>
      <w:r w:rsidRPr="0019075C">
        <w:rPr>
          <w:color w:val="000000"/>
          <w:sz w:val="26"/>
          <w:szCs w:val="26"/>
        </w:rPr>
        <w:t>% от плановых бюджетных назначений. Удельный вес произведенных расходов в общем объеме</w:t>
      </w:r>
      <w:r w:rsidR="009C0A97">
        <w:rPr>
          <w:color w:val="000000"/>
          <w:sz w:val="26"/>
          <w:szCs w:val="26"/>
        </w:rPr>
        <w:t xml:space="preserve"> бюджетных расх</w:t>
      </w:r>
      <w:r w:rsidR="009D0EC9">
        <w:rPr>
          <w:color w:val="000000"/>
          <w:sz w:val="26"/>
          <w:szCs w:val="26"/>
        </w:rPr>
        <w:t>одов составил 1</w:t>
      </w:r>
      <w:r w:rsidR="000329FF">
        <w:rPr>
          <w:color w:val="000000"/>
          <w:sz w:val="26"/>
          <w:szCs w:val="26"/>
        </w:rPr>
        <w:t>,2</w:t>
      </w:r>
      <w:r w:rsidRPr="0019075C">
        <w:rPr>
          <w:color w:val="000000"/>
          <w:sz w:val="26"/>
          <w:szCs w:val="26"/>
        </w:rPr>
        <w:t xml:space="preserve">%. </w:t>
      </w:r>
    </w:p>
    <w:p w:rsidR="004269E4" w:rsidRDefault="004F7AB9" w:rsidP="00FE1F3B">
      <w:pPr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          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>В рамках реализации муниципальных программ</w:t>
      </w:r>
      <w:r w:rsidR="005D592B">
        <w:rPr>
          <w:rFonts w:ascii="TimesNewRomanPSMT" w:hAnsi="TimesNewRomanPSMT"/>
          <w:color w:val="000000"/>
          <w:sz w:val="26"/>
          <w:szCs w:val="26"/>
        </w:rPr>
        <w:t xml:space="preserve"> (6 муниципальные программы)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из </w:t>
      </w:r>
      <w:r w:rsidR="00FE1F3B">
        <w:rPr>
          <w:rFonts w:ascii="TimesNewRomanPSMT" w:hAnsi="TimesNewRomanPSMT"/>
          <w:color w:val="000000"/>
          <w:sz w:val="26"/>
          <w:szCs w:val="26"/>
        </w:rPr>
        <w:t>м</w:t>
      </w:r>
      <w:r w:rsidR="00F352CB">
        <w:rPr>
          <w:rFonts w:ascii="TimesNewRomanPSMT" w:hAnsi="TimesNewRomanPSMT"/>
          <w:color w:val="000000"/>
          <w:sz w:val="26"/>
          <w:szCs w:val="26"/>
        </w:rPr>
        <w:t>ест</w:t>
      </w:r>
      <w:r w:rsidR="00FE1F3B">
        <w:rPr>
          <w:rFonts w:ascii="TimesNewRomanPSMT" w:hAnsi="TimesNewRomanPSMT"/>
          <w:color w:val="000000"/>
          <w:sz w:val="26"/>
          <w:szCs w:val="26"/>
        </w:rPr>
        <w:t>ного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бюджета выдел</w:t>
      </w:r>
      <w:r w:rsidR="005D592B">
        <w:rPr>
          <w:rFonts w:ascii="TimesNewRomanPSMT" w:hAnsi="TimesNewRomanPSMT"/>
          <w:color w:val="000000"/>
          <w:sz w:val="26"/>
          <w:szCs w:val="26"/>
        </w:rPr>
        <w:t>ены денежные средства на 4294,2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тыс. рублей, по </w:t>
      </w:r>
      <w:r w:rsidR="004269E4">
        <w:rPr>
          <w:sz w:val="26"/>
          <w:szCs w:val="26"/>
        </w:rPr>
        <w:t xml:space="preserve">сравнению с аналогичным периодом 2022 года произошло </w:t>
      </w:r>
      <w:r w:rsidR="00E905C6">
        <w:rPr>
          <w:sz w:val="26"/>
          <w:szCs w:val="26"/>
        </w:rPr>
        <w:t>сниж</w:t>
      </w:r>
      <w:r w:rsidR="004269E4">
        <w:rPr>
          <w:sz w:val="26"/>
          <w:szCs w:val="26"/>
        </w:rPr>
        <w:t xml:space="preserve">ение на сумму </w:t>
      </w:r>
      <w:r w:rsidR="005D592B">
        <w:rPr>
          <w:sz w:val="26"/>
          <w:szCs w:val="26"/>
        </w:rPr>
        <w:t>1760,0</w:t>
      </w:r>
      <w:r w:rsidR="004269E4">
        <w:rPr>
          <w:sz w:val="26"/>
          <w:szCs w:val="26"/>
        </w:rPr>
        <w:t xml:space="preserve"> тыс. рублей</w:t>
      </w:r>
      <w:r w:rsidR="005D592B">
        <w:rPr>
          <w:sz w:val="26"/>
          <w:szCs w:val="26"/>
        </w:rPr>
        <w:t xml:space="preserve"> или на 36,9% (6054,2</w:t>
      </w:r>
      <w:r w:rsidR="00E905C6">
        <w:rPr>
          <w:sz w:val="26"/>
          <w:szCs w:val="26"/>
        </w:rPr>
        <w:t xml:space="preserve"> тыс. рублей).</w:t>
      </w:r>
    </w:p>
    <w:p w:rsidR="0019075C" w:rsidRPr="0019075C" w:rsidRDefault="002F1194" w:rsidP="00FE1F3B">
      <w:pPr>
        <w:jc w:val="both"/>
        <w:rPr>
          <w:color w:val="000000"/>
          <w:sz w:val="26"/>
          <w:szCs w:val="26"/>
        </w:rPr>
      </w:pPr>
      <w:r>
        <w:rPr>
          <w:rFonts w:ascii="TimesNewRomanPSMT" w:hAnsi="TimesNewRomanPSMT" w:hint="eastAsia"/>
          <w:color w:val="000000"/>
          <w:sz w:val="26"/>
          <w:szCs w:val="26"/>
        </w:rPr>
        <w:t>И</w:t>
      </w:r>
      <w:r>
        <w:rPr>
          <w:rFonts w:ascii="TimesNewRomanPSMT" w:hAnsi="TimesNewRomanPSMT"/>
          <w:color w:val="000000"/>
          <w:sz w:val="26"/>
          <w:szCs w:val="26"/>
        </w:rPr>
        <w:t>з них р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асходы на реализацию муниципальной программы по 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дорожному фонду составили </w:t>
      </w:r>
      <w:r w:rsidR="00016A42">
        <w:rPr>
          <w:rFonts w:ascii="TimesNewRomanPSMT" w:hAnsi="TimesNewRomanPSMT"/>
          <w:color w:val="000000"/>
          <w:sz w:val="26"/>
          <w:szCs w:val="26"/>
        </w:rPr>
        <w:t>2267,9</w:t>
      </w:r>
      <w:r w:rsidR="004F7AB9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FE1F3B" w:rsidRPr="00FE1F3B">
        <w:rPr>
          <w:rFonts w:ascii="TimesNewRomanPS-BoldMT" w:hAnsi="TimesNewRomanPS-BoldMT"/>
          <w:color w:val="000000"/>
          <w:sz w:val="26"/>
          <w:szCs w:val="26"/>
        </w:rPr>
        <w:t>тыс. руб</w:t>
      </w:r>
      <w:r w:rsidR="004A08DF">
        <w:rPr>
          <w:rFonts w:ascii="TimesNewRomanPSMT" w:hAnsi="TimesNewRomanPSMT"/>
          <w:color w:val="000000"/>
          <w:sz w:val="26"/>
          <w:szCs w:val="26"/>
        </w:rPr>
        <w:t>лей</w:t>
      </w:r>
      <w:r w:rsidR="004269E4">
        <w:rPr>
          <w:rFonts w:ascii="TimesNewRomanPSMT" w:hAnsi="TimesNewRomanPSMT"/>
          <w:color w:val="000000"/>
          <w:sz w:val="26"/>
          <w:szCs w:val="26"/>
        </w:rPr>
        <w:t xml:space="preserve"> или на </w:t>
      </w:r>
      <w:r w:rsidR="00016A42">
        <w:rPr>
          <w:rFonts w:ascii="TimesNewRomanPSMT" w:hAnsi="TimesNewRomanPSMT"/>
          <w:color w:val="000000"/>
          <w:sz w:val="26"/>
          <w:szCs w:val="26"/>
        </w:rPr>
        <w:t>8%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 xml:space="preserve"> к плану</w:t>
      </w:r>
      <w:r w:rsidR="005D592B">
        <w:rPr>
          <w:rFonts w:ascii="TimesNewRomanPSMT" w:hAnsi="TimesNewRomanPSMT"/>
          <w:color w:val="000000"/>
          <w:sz w:val="26"/>
          <w:szCs w:val="26"/>
        </w:rPr>
        <w:t xml:space="preserve"> (28308,0 тыс. рублей)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>.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br/>
        <w:t>В рамках реализации мероприятий этой программы профинансированы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br/>
        <w:t>работы</w:t>
      </w:r>
      <w:r w:rsidR="004F7AB9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на содержание</w:t>
      </w:r>
      <w:r w:rsidR="00CA1B70">
        <w:rPr>
          <w:rFonts w:ascii="TimesNewRomanPSMT" w:hAnsi="TimesNewRomanPSMT"/>
          <w:color w:val="000000"/>
          <w:sz w:val="26"/>
          <w:szCs w:val="26"/>
        </w:rPr>
        <w:t xml:space="preserve"> и ремонт</w:t>
      </w:r>
      <w:r w:rsidR="004F7AB9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t>автомобильных дорог,  на приобретение дорожных знаков, предметов уличных освещений, труб, горюче-смазочных материалов.</w:t>
      </w:r>
      <w:r w:rsidR="00FE1F3B" w:rsidRPr="00FE1F3B">
        <w:rPr>
          <w:rFonts w:ascii="TimesNewRomanPSMT" w:hAnsi="TimesNewRomanPSMT"/>
          <w:color w:val="000000"/>
          <w:sz w:val="26"/>
          <w:szCs w:val="26"/>
        </w:rPr>
        <w:br/>
      </w:r>
      <w:r w:rsidR="004F7AB9">
        <w:rPr>
          <w:color w:val="000000"/>
          <w:sz w:val="26"/>
          <w:szCs w:val="26"/>
        </w:rPr>
        <w:t xml:space="preserve">          </w:t>
      </w:r>
      <w:r w:rsidR="0019075C" w:rsidRPr="0019075C">
        <w:rPr>
          <w:color w:val="000000"/>
          <w:sz w:val="26"/>
          <w:szCs w:val="26"/>
        </w:rPr>
        <w:t>Всего расх</w:t>
      </w:r>
      <w:r w:rsidR="004A08DF">
        <w:rPr>
          <w:color w:val="000000"/>
          <w:sz w:val="26"/>
          <w:szCs w:val="26"/>
        </w:rPr>
        <w:t>оды по разделу утверждены по четыре</w:t>
      </w:r>
      <w:r w:rsidR="0019075C" w:rsidRPr="0019075C">
        <w:rPr>
          <w:color w:val="000000"/>
          <w:sz w:val="26"/>
          <w:szCs w:val="26"/>
        </w:rPr>
        <w:t>м подразделам:</w:t>
      </w:r>
    </w:p>
    <w:p w:rsidR="0019075C" w:rsidRP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- 0405 «Сельское  хозяйство и рыболовство» – в сумме </w:t>
      </w:r>
      <w:r w:rsidR="00894E42">
        <w:rPr>
          <w:color w:val="000000"/>
          <w:sz w:val="26"/>
          <w:szCs w:val="26"/>
        </w:rPr>
        <w:t>14053,9</w:t>
      </w:r>
      <w:r w:rsidRPr="0019075C">
        <w:rPr>
          <w:color w:val="000000"/>
          <w:sz w:val="26"/>
          <w:szCs w:val="26"/>
        </w:rPr>
        <w:t xml:space="preserve"> тыс.</w:t>
      </w:r>
      <w:r w:rsidR="004A08DF">
        <w:rPr>
          <w:color w:val="000000"/>
          <w:sz w:val="26"/>
          <w:szCs w:val="26"/>
        </w:rPr>
        <w:t xml:space="preserve">рублей, </w:t>
      </w:r>
      <w:r w:rsidRPr="0019075C">
        <w:rPr>
          <w:color w:val="000000"/>
          <w:sz w:val="26"/>
          <w:szCs w:val="26"/>
        </w:rPr>
        <w:t xml:space="preserve">(исполнено </w:t>
      </w:r>
      <w:r w:rsidR="00894E42">
        <w:rPr>
          <w:color w:val="000000"/>
          <w:sz w:val="26"/>
          <w:szCs w:val="26"/>
        </w:rPr>
        <w:t>4410,8</w:t>
      </w:r>
      <w:r w:rsidRPr="0019075C">
        <w:rPr>
          <w:color w:val="000000"/>
          <w:sz w:val="26"/>
          <w:szCs w:val="26"/>
        </w:rPr>
        <w:t xml:space="preserve"> тыс.</w:t>
      </w:r>
      <w:r w:rsidR="004A08DF">
        <w:rPr>
          <w:color w:val="000000"/>
          <w:sz w:val="26"/>
          <w:szCs w:val="26"/>
        </w:rPr>
        <w:t>рублей</w:t>
      </w:r>
      <w:r w:rsidRPr="0019075C">
        <w:rPr>
          <w:color w:val="000000"/>
          <w:sz w:val="26"/>
          <w:szCs w:val="26"/>
        </w:rPr>
        <w:t xml:space="preserve"> – </w:t>
      </w:r>
      <w:r w:rsidR="00894E42">
        <w:rPr>
          <w:color w:val="000000"/>
          <w:sz w:val="26"/>
          <w:szCs w:val="26"/>
        </w:rPr>
        <w:t>31,4</w:t>
      </w:r>
      <w:r w:rsidR="004A08DF">
        <w:rPr>
          <w:color w:val="000000"/>
          <w:sz w:val="26"/>
          <w:szCs w:val="26"/>
        </w:rPr>
        <w:t>%);</w:t>
      </w:r>
    </w:p>
    <w:p w:rsidR="0019075C" w:rsidRDefault="0019075C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- 0409 «Дорожное хозяйство (дорожные фонды) – в сумме </w:t>
      </w:r>
      <w:r w:rsidR="001E7536">
        <w:rPr>
          <w:color w:val="000000"/>
          <w:sz w:val="26"/>
          <w:szCs w:val="26"/>
        </w:rPr>
        <w:t>28308,0</w:t>
      </w:r>
      <w:r w:rsidR="004A08DF">
        <w:rPr>
          <w:color w:val="000000"/>
          <w:sz w:val="26"/>
          <w:szCs w:val="26"/>
        </w:rPr>
        <w:t xml:space="preserve"> тыс. рублей</w:t>
      </w:r>
      <w:r w:rsidRPr="0019075C">
        <w:rPr>
          <w:color w:val="000000"/>
          <w:sz w:val="26"/>
          <w:szCs w:val="26"/>
        </w:rPr>
        <w:t xml:space="preserve">,  произведено расходов в рамках настоящего подраздела в общей сумме </w:t>
      </w:r>
      <w:r w:rsidR="00894E42">
        <w:rPr>
          <w:color w:val="000000"/>
          <w:sz w:val="26"/>
          <w:szCs w:val="26"/>
        </w:rPr>
        <w:t>2267,9</w:t>
      </w:r>
      <w:r w:rsidRPr="0019075C">
        <w:rPr>
          <w:color w:val="000000"/>
          <w:sz w:val="26"/>
          <w:szCs w:val="26"/>
        </w:rPr>
        <w:t xml:space="preserve"> тыс.</w:t>
      </w:r>
      <w:r w:rsidR="004A08DF">
        <w:rPr>
          <w:color w:val="000000"/>
          <w:sz w:val="26"/>
          <w:szCs w:val="26"/>
        </w:rPr>
        <w:t>рублей;</w:t>
      </w:r>
    </w:p>
    <w:p w:rsidR="004A08DF" w:rsidRPr="0019075C" w:rsidRDefault="004A08DF" w:rsidP="0019075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- 0410 «</w:t>
      </w:r>
      <w:r w:rsidR="001E7536">
        <w:rPr>
          <w:color w:val="000000"/>
          <w:sz w:val="26"/>
          <w:szCs w:val="26"/>
        </w:rPr>
        <w:t xml:space="preserve">Связь и информатика» - в сумме </w:t>
      </w:r>
      <w:r w:rsidR="00725E30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 xml:space="preserve">4,4 тыс. рублей, </w:t>
      </w:r>
      <w:r w:rsidR="00725E30">
        <w:rPr>
          <w:color w:val="000000"/>
          <w:sz w:val="26"/>
          <w:szCs w:val="26"/>
        </w:rPr>
        <w:t>(исполнено 89,6</w:t>
      </w:r>
      <w:r w:rsidR="001E7536">
        <w:rPr>
          <w:color w:val="000000"/>
          <w:sz w:val="26"/>
          <w:szCs w:val="26"/>
        </w:rPr>
        <w:t xml:space="preserve"> тыс. ру</w:t>
      </w:r>
      <w:r w:rsidR="00725E30">
        <w:rPr>
          <w:color w:val="000000"/>
          <w:sz w:val="26"/>
          <w:szCs w:val="26"/>
        </w:rPr>
        <w:t>блей – 66,7</w:t>
      </w:r>
      <w:r>
        <w:rPr>
          <w:color w:val="000000"/>
          <w:sz w:val="26"/>
          <w:szCs w:val="26"/>
        </w:rPr>
        <w:t>%);</w:t>
      </w:r>
    </w:p>
    <w:p w:rsidR="00E3714C" w:rsidRDefault="0019075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19075C">
        <w:rPr>
          <w:color w:val="000000"/>
          <w:sz w:val="26"/>
          <w:szCs w:val="26"/>
        </w:rPr>
        <w:t xml:space="preserve">- 0412 «Другие вопросы в области национальной экономики» - в сумме </w:t>
      </w:r>
      <w:r w:rsidR="0028636A">
        <w:rPr>
          <w:color w:val="000000"/>
          <w:sz w:val="26"/>
          <w:szCs w:val="26"/>
        </w:rPr>
        <w:t>89</w:t>
      </w:r>
      <w:r w:rsidR="00AF6A50">
        <w:rPr>
          <w:color w:val="000000"/>
          <w:sz w:val="26"/>
          <w:szCs w:val="26"/>
        </w:rPr>
        <w:t>2,6</w:t>
      </w:r>
      <w:r w:rsidRPr="0019075C">
        <w:rPr>
          <w:color w:val="000000"/>
          <w:sz w:val="26"/>
          <w:szCs w:val="26"/>
        </w:rPr>
        <w:t xml:space="preserve"> тыс.</w:t>
      </w:r>
      <w:r w:rsidR="0028636A">
        <w:rPr>
          <w:color w:val="000000"/>
          <w:sz w:val="26"/>
          <w:szCs w:val="26"/>
        </w:rPr>
        <w:t xml:space="preserve"> рублей, (исполнено 549,0</w:t>
      </w:r>
      <w:r w:rsidRPr="0019075C">
        <w:rPr>
          <w:color w:val="000000"/>
          <w:sz w:val="26"/>
          <w:szCs w:val="26"/>
        </w:rPr>
        <w:t xml:space="preserve"> тыс.руб</w:t>
      </w:r>
      <w:r w:rsidR="00E94F23">
        <w:rPr>
          <w:color w:val="000000"/>
          <w:sz w:val="26"/>
          <w:szCs w:val="26"/>
        </w:rPr>
        <w:t>лей</w:t>
      </w:r>
      <w:r w:rsidRPr="0019075C">
        <w:rPr>
          <w:color w:val="000000"/>
          <w:sz w:val="26"/>
          <w:szCs w:val="26"/>
        </w:rPr>
        <w:t xml:space="preserve"> или </w:t>
      </w:r>
      <w:r w:rsidR="0028636A">
        <w:rPr>
          <w:color w:val="000000"/>
          <w:sz w:val="26"/>
          <w:szCs w:val="26"/>
        </w:rPr>
        <w:t>61,5</w:t>
      </w:r>
      <w:r w:rsidRPr="0019075C">
        <w:rPr>
          <w:color w:val="000000"/>
          <w:sz w:val="26"/>
          <w:szCs w:val="26"/>
        </w:rPr>
        <w:t>%).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4E242D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</w:t>
      </w:r>
      <w:r w:rsidR="00B27C0B" w:rsidRPr="00B27C0B">
        <w:rPr>
          <w:b/>
          <w:bCs/>
          <w:i/>
          <w:iCs/>
          <w:sz w:val="26"/>
          <w:szCs w:val="26"/>
        </w:rPr>
        <w:t>аздел 0500 «Жилищно-коммунальное хозяйство»</w:t>
      </w:r>
    </w:p>
    <w:p w:rsidR="00E3714C" w:rsidRDefault="00E3714C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6"/>
          <w:szCs w:val="26"/>
        </w:rPr>
      </w:pPr>
    </w:p>
    <w:p w:rsidR="00922C47" w:rsidRPr="00B27C0B" w:rsidRDefault="00B27C0B" w:rsidP="00E3714C">
      <w:pPr>
        <w:pStyle w:val="a9"/>
        <w:shd w:val="clear" w:color="auto" w:fill="FFFFFF"/>
        <w:spacing w:before="150" w:beforeAutospacing="0" w:after="150" w:afterAutospacing="0"/>
        <w:jc w:val="both"/>
        <w:rPr>
          <w:bCs/>
          <w:iCs/>
          <w:sz w:val="26"/>
          <w:szCs w:val="26"/>
        </w:rPr>
      </w:pPr>
      <w:r w:rsidRPr="00B27C0B">
        <w:rPr>
          <w:b/>
          <w:bCs/>
          <w:i/>
          <w:iCs/>
          <w:sz w:val="26"/>
          <w:szCs w:val="26"/>
        </w:rPr>
        <w:t> </w:t>
      </w:r>
      <w:r w:rsidR="004F7AB9">
        <w:rPr>
          <w:b/>
          <w:bCs/>
          <w:i/>
          <w:iCs/>
          <w:sz w:val="26"/>
          <w:szCs w:val="26"/>
        </w:rPr>
        <w:t xml:space="preserve">        </w:t>
      </w:r>
      <w:r w:rsidRPr="00B27C0B">
        <w:rPr>
          <w:bCs/>
          <w:iCs/>
          <w:sz w:val="26"/>
          <w:szCs w:val="26"/>
        </w:rPr>
        <w:t xml:space="preserve">В рамках настоящего раздела  в отчетном периоде осуществлены расходы в общей сумме </w:t>
      </w:r>
      <w:r w:rsidR="00BA6794">
        <w:rPr>
          <w:bCs/>
          <w:iCs/>
          <w:sz w:val="26"/>
          <w:szCs w:val="26"/>
        </w:rPr>
        <w:t>9139,0</w:t>
      </w:r>
      <w:r w:rsidRPr="00B27C0B">
        <w:rPr>
          <w:bCs/>
          <w:iCs/>
          <w:sz w:val="26"/>
          <w:szCs w:val="26"/>
        </w:rPr>
        <w:t xml:space="preserve"> тыс</w:t>
      </w:r>
      <w:proofErr w:type="gramStart"/>
      <w:r w:rsidRPr="00B27C0B">
        <w:rPr>
          <w:bCs/>
          <w:iCs/>
          <w:sz w:val="26"/>
          <w:szCs w:val="26"/>
        </w:rPr>
        <w:t>.р</w:t>
      </w:r>
      <w:proofErr w:type="gramEnd"/>
      <w:r w:rsidRPr="00B27C0B">
        <w:rPr>
          <w:bCs/>
          <w:iCs/>
          <w:sz w:val="26"/>
          <w:szCs w:val="26"/>
        </w:rPr>
        <w:t>уб</w:t>
      </w:r>
      <w:r w:rsidR="00D16E21">
        <w:rPr>
          <w:bCs/>
          <w:iCs/>
          <w:sz w:val="26"/>
          <w:szCs w:val="26"/>
        </w:rPr>
        <w:t>лей</w:t>
      </w:r>
      <w:r w:rsidRPr="00B27C0B">
        <w:rPr>
          <w:bCs/>
          <w:iCs/>
          <w:sz w:val="26"/>
          <w:szCs w:val="26"/>
        </w:rPr>
        <w:t xml:space="preserve"> или </w:t>
      </w:r>
      <w:r w:rsidR="00BA6794">
        <w:rPr>
          <w:bCs/>
          <w:iCs/>
          <w:sz w:val="26"/>
          <w:szCs w:val="26"/>
        </w:rPr>
        <w:t>84,3</w:t>
      </w:r>
      <w:r w:rsidRPr="00B27C0B">
        <w:rPr>
          <w:bCs/>
          <w:iCs/>
          <w:sz w:val="26"/>
          <w:szCs w:val="26"/>
        </w:rPr>
        <w:t>%  от утвержденных годовых  бюджетных назначений</w:t>
      </w:r>
      <w:r w:rsidR="00E90195">
        <w:rPr>
          <w:bCs/>
          <w:iCs/>
          <w:sz w:val="26"/>
          <w:szCs w:val="26"/>
        </w:rPr>
        <w:t>.</w:t>
      </w:r>
      <w:r w:rsidR="004F7AB9">
        <w:rPr>
          <w:bCs/>
          <w:iCs/>
          <w:sz w:val="26"/>
          <w:szCs w:val="26"/>
        </w:rPr>
        <w:t xml:space="preserve"> </w:t>
      </w:r>
      <w:r w:rsidR="00F9170E" w:rsidRPr="0019075C">
        <w:rPr>
          <w:color w:val="000000"/>
          <w:sz w:val="26"/>
          <w:szCs w:val="26"/>
        </w:rPr>
        <w:t>Удельный вес произведенных расходов в общем объеме</w:t>
      </w:r>
      <w:r w:rsidR="00BA6794">
        <w:rPr>
          <w:color w:val="000000"/>
          <w:sz w:val="26"/>
          <w:szCs w:val="26"/>
        </w:rPr>
        <w:t xml:space="preserve"> бюджетных расходов составил 1,5</w:t>
      </w:r>
      <w:r w:rsidR="00F9170E" w:rsidRPr="0019075C">
        <w:rPr>
          <w:color w:val="000000"/>
          <w:sz w:val="26"/>
          <w:szCs w:val="26"/>
        </w:rPr>
        <w:t>%.</w:t>
      </w:r>
      <w:r w:rsidRPr="00B27C0B">
        <w:rPr>
          <w:bCs/>
          <w:iCs/>
          <w:sz w:val="26"/>
          <w:szCs w:val="26"/>
        </w:rPr>
        <w:t xml:space="preserve"> За аналогичный период  прошлого года расходы составили </w:t>
      </w:r>
      <w:r w:rsidR="00B41E8C">
        <w:rPr>
          <w:bCs/>
          <w:iCs/>
          <w:sz w:val="26"/>
          <w:szCs w:val="26"/>
        </w:rPr>
        <w:t>5009,6</w:t>
      </w:r>
      <w:r w:rsidRPr="00B27C0B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Pr="00B27C0B">
        <w:rPr>
          <w:bCs/>
          <w:iCs/>
          <w:sz w:val="26"/>
          <w:szCs w:val="26"/>
        </w:rPr>
        <w:t xml:space="preserve">, что на </w:t>
      </w:r>
      <w:r w:rsidR="00B41E8C">
        <w:rPr>
          <w:bCs/>
          <w:iCs/>
          <w:sz w:val="26"/>
          <w:szCs w:val="26"/>
        </w:rPr>
        <w:t>4129,4</w:t>
      </w:r>
      <w:r w:rsidR="00EC617C">
        <w:rPr>
          <w:bCs/>
          <w:iCs/>
          <w:sz w:val="26"/>
          <w:szCs w:val="26"/>
        </w:rPr>
        <w:t xml:space="preserve"> тыс. руб</w:t>
      </w:r>
      <w:r w:rsidR="002264E3">
        <w:rPr>
          <w:bCs/>
          <w:iCs/>
          <w:sz w:val="26"/>
          <w:szCs w:val="26"/>
        </w:rPr>
        <w:t>лей</w:t>
      </w:r>
      <w:r w:rsidR="00EC617C">
        <w:rPr>
          <w:bCs/>
          <w:iCs/>
          <w:sz w:val="26"/>
          <w:szCs w:val="26"/>
        </w:rPr>
        <w:t xml:space="preserve"> или на </w:t>
      </w:r>
      <w:r w:rsidR="00B41E8C">
        <w:rPr>
          <w:bCs/>
          <w:iCs/>
          <w:sz w:val="26"/>
          <w:szCs w:val="26"/>
        </w:rPr>
        <w:t>182</w:t>
      </w:r>
      <w:r w:rsidR="00EC617C">
        <w:rPr>
          <w:bCs/>
          <w:iCs/>
          <w:sz w:val="26"/>
          <w:szCs w:val="26"/>
        </w:rPr>
        <w:t xml:space="preserve">% </w:t>
      </w:r>
      <w:r w:rsidR="00B41E8C">
        <w:rPr>
          <w:bCs/>
          <w:iCs/>
          <w:sz w:val="26"/>
          <w:szCs w:val="26"/>
        </w:rPr>
        <w:t>бол</w:t>
      </w:r>
      <w:r w:rsidRPr="00B27C0B">
        <w:rPr>
          <w:bCs/>
          <w:iCs/>
          <w:sz w:val="26"/>
          <w:szCs w:val="26"/>
        </w:rPr>
        <w:t xml:space="preserve">ьше произведенных расходов </w:t>
      </w:r>
      <w:r w:rsidR="00E90195">
        <w:rPr>
          <w:bCs/>
          <w:iCs/>
          <w:sz w:val="26"/>
          <w:szCs w:val="26"/>
        </w:rPr>
        <w:t>отчетного</w:t>
      </w:r>
      <w:r w:rsidR="00897D22">
        <w:rPr>
          <w:bCs/>
          <w:iCs/>
          <w:sz w:val="26"/>
          <w:szCs w:val="26"/>
        </w:rPr>
        <w:t xml:space="preserve"> года, </w:t>
      </w:r>
      <w:r w:rsidR="00897D22" w:rsidRPr="00897D22">
        <w:rPr>
          <w:color w:val="000000"/>
          <w:sz w:val="26"/>
          <w:szCs w:val="26"/>
        </w:rPr>
        <w:t xml:space="preserve">в связи с </w:t>
      </w:r>
      <w:r w:rsidR="00D94877">
        <w:rPr>
          <w:color w:val="000000"/>
          <w:sz w:val="26"/>
          <w:szCs w:val="26"/>
        </w:rPr>
        <w:t>расходами</w:t>
      </w:r>
      <w:r w:rsidR="004F7AB9">
        <w:rPr>
          <w:color w:val="000000"/>
          <w:sz w:val="26"/>
          <w:szCs w:val="26"/>
        </w:rPr>
        <w:t xml:space="preserve"> </w:t>
      </w:r>
      <w:r w:rsidR="00671B56">
        <w:rPr>
          <w:color w:val="000000"/>
          <w:sz w:val="26"/>
          <w:szCs w:val="26"/>
        </w:rPr>
        <w:t>на обеспечение мероприятий по «КРСТ»,</w:t>
      </w:r>
      <w:r w:rsidR="00D94877">
        <w:rPr>
          <w:color w:val="000000"/>
          <w:sz w:val="26"/>
          <w:szCs w:val="26"/>
        </w:rPr>
        <w:t xml:space="preserve"> на строительства </w:t>
      </w:r>
      <w:proofErr w:type="spellStart"/>
      <w:r w:rsidR="00D94877">
        <w:rPr>
          <w:color w:val="000000"/>
          <w:sz w:val="26"/>
          <w:szCs w:val="26"/>
        </w:rPr>
        <w:t>водоколонок</w:t>
      </w:r>
      <w:proofErr w:type="spellEnd"/>
      <w:r w:rsidR="00D94877">
        <w:rPr>
          <w:color w:val="000000"/>
          <w:sz w:val="26"/>
          <w:szCs w:val="26"/>
        </w:rPr>
        <w:t xml:space="preserve"> села Самагалтай.</w:t>
      </w:r>
      <w:r w:rsidR="00897D22" w:rsidRPr="00897D22">
        <w:rPr>
          <w:color w:val="000000"/>
          <w:sz w:val="26"/>
          <w:szCs w:val="26"/>
        </w:rPr>
        <w:br/>
      </w:r>
      <w:r w:rsidR="00897D22">
        <w:rPr>
          <w:color w:val="000000"/>
          <w:sz w:val="26"/>
          <w:szCs w:val="26"/>
        </w:rPr>
        <w:t xml:space="preserve">           В рамках национального проекта «</w:t>
      </w:r>
      <w:r w:rsidR="00453208">
        <w:rPr>
          <w:color w:val="000000"/>
          <w:sz w:val="26"/>
          <w:szCs w:val="26"/>
        </w:rPr>
        <w:t>Жилье и городская среда</w:t>
      </w:r>
      <w:r w:rsidR="00897D22">
        <w:rPr>
          <w:color w:val="000000"/>
          <w:sz w:val="26"/>
          <w:szCs w:val="26"/>
        </w:rPr>
        <w:t>»  п</w:t>
      </w:r>
      <w:r w:rsidR="00EB6804">
        <w:rPr>
          <w:color w:val="000000"/>
          <w:sz w:val="26"/>
          <w:szCs w:val="26"/>
        </w:rPr>
        <w:t xml:space="preserve">остроена </w:t>
      </w:r>
      <w:r w:rsidR="00897D22" w:rsidRPr="00897D22">
        <w:rPr>
          <w:color w:val="000000"/>
          <w:sz w:val="26"/>
          <w:szCs w:val="26"/>
        </w:rPr>
        <w:t>детско-</w:t>
      </w:r>
      <w:r w:rsidR="00897D22" w:rsidRPr="00897D22">
        <w:rPr>
          <w:color w:val="000000"/>
          <w:sz w:val="26"/>
          <w:szCs w:val="26"/>
        </w:rPr>
        <w:lastRenderedPageBreak/>
        <w:t xml:space="preserve">спортивная площадка в </w:t>
      </w:r>
      <w:proofErr w:type="spellStart"/>
      <w:r w:rsidR="00897D22" w:rsidRPr="00897D22">
        <w:rPr>
          <w:color w:val="000000"/>
          <w:sz w:val="26"/>
          <w:szCs w:val="26"/>
        </w:rPr>
        <w:t>сумоне</w:t>
      </w:r>
      <w:proofErr w:type="spellEnd"/>
      <w:r w:rsidR="004F7AB9">
        <w:rPr>
          <w:color w:val="000000"/>
          <w:sz w:val="26"/>
          <w:szCs w:val="26"/>
        </w:rPr>
        <w:t xml:space="preserve"> </w:t>
      </w:r>
      <w:proofErr w:type="spellStart"/>
      <w:r w:rsidR="00EB6804">
        <w:rPr>
          <w:color w:val="000000"/>
          <w:sz w:val="26"/>
          <w:szCs w:val="26"/>
        </w:rPr>
        <w:t>Берт-Даг</w:t>
      </w:r>
      <w:proofErr w:type="spellEnd"/>
      <w:r w:rsidR="00897D22" w:rsidRPr="00897D22">
        <w:rPr>
          <w:color w:val="000000"/>
          <w:sz w:val="26"/>
          <w:szCs w:val="26"/>
        </w:rPr>
        <w:t xml:space="preserve"> в общей сумме </w:t>
      </w:r>
      <w:r w:rsidR="00EB6804">
        <w:rPr>
          <w:color w:val="000000"/>
          <w:sz w:val="26"/>
          <w:szCs w:val="26"/>
        </w:rPr>
        <w:t>204</w:t>
      </w:r>
      <w:r w:rsidR="007F0B15">
        <w:rPr>
          <w:color w:val="000000"/>
          <w:sz w:val="26"/>
          <w:szCs w:val="26"/>
        </w:rPr>
        <w:t>0</w:t>
      </w:r>
      <w:r w:rsidR="00EB6804">
        <w:rPr>
          <w:color w:val="000000"/>
          <w:sz w:val="26"/>
          <w:szCs w:val="26"/>
        </w:rPr>
        <w:t>,</w:t>
      </w:r>
      <w:r w:rsidR="007F0B15">
        <w:rPr>
          <w:color w:val="000000"/>
          <w:sz w:val="26"/>
          <w:szCs w:val="26"/>
        </w:rPr>
        <w:t>4</w:t>
      </w:r>
      <w:r w:rsidR="00EB6804">
        <w:rPr>
          <w:color w:val="000000"/>
          <w:sz w:val="26"/>
          <w:szCs w:val="26"/>
        </w:rPr>
        <w:t xml:space="preserve"> тыс. рублей</w:t>
      </w:r>
      <w:r w:rsidR="00897D22" w:rsidRPr="00897D22">
        <w:rPr>
          <w:color w:val="000000"/>
          <w:sz w:val="26"/>
          <w:szCs w:val="26"/>
        </w:rPr>
        <w:t xml:space="preserve">, в т.ч. за счет </w:t>
      </w:r>
      <w:r w:rsidR="00102BD4">
        <w:rPr>
          <w:color w:val="000000"/>
          <w:sz w:val="26"/>
          <w:szCs w:val="26"/>
        </w:rPr>
        <w:t>средств федерального бюджета – 2000,0 тыс. рублей</w:t>
      </w:r>
      <w:r w:rsidR="00897D22" w:rsidRPr="00897D22">
        <w:rPr>
          <w:color w:val="000000"/>
          <w:sz w:val="26"/>
          <w:szCs w:val="26"/>
        </w:rPr>
        <w:t>, за с</w:t>
      </w:r>
      <w:r w:rsidR="00102BD4">
        <w:rPr>
          <w:color w:val="000000"/>
          <w:sz w:val="26"/>
          <w:szCs w:val="26"/>
        </w:rPr>
        <w:t>чет ре</w:t>
      </w:r>
      <w:r w:rsidR="007F0B15">
        <w:rPr>
          <w:color w:val="000000"/>
          <w:sz w:val="26"/>
          <w:szCs w:val="26"/>
        </w:rPr>
        <w:t>спубликанского бюджета – 20,2</w:t>
      </w:r>
      <w:r w:rsidR="00897D22" w:rsidRPr="00897D22">
        <w:rPr>
          <w:color w:val="000000"/>
          <w:sz w:val="26"/>
          <w:szCs w:val="26"/>
        </w:rPr>
        <w:t xml:space="preserve"> тыс. руб</w:t>
      </w:r>
      <w:r w:rsidR="007F0B15">
        <w:rPr>
          <w:color w:val="000000"/>
          <w:sz w:val="26"/>
          <w:szCs w:val="26"/>
        </w:rPr>
        <w:t>лей и 20,2</w:t>
      </w:r>
      <w:r w:rsidR="00102BD4">
        <w:rPr>
          <w:color w:val="000000"/>
          <w:sz w:val="26"/>
          <w:szCs w:val="26"/>
        </w:rPr>
        <w:t xml:space="preserve"> тыс. рублей</w:t>
      </w:r>
      <w:r w:rsidR="00897D22" w:rsidRPr="00897D22">
        <w:rPr>
          <w:color w:val="000000"/>
          <w:sz w:val="26"/>
          <w:szCs w:val="26"/>
        </w:rPr>
        <w:t xml:space="preserve"> за счет средств</w:t>
      </w:r>
      <w:r w:rsidR="004F7AB9">
        <w:rPr>
          <w:color w:val="000000"/>
          <w:sz w:val="26"/>
          <w:szCs w:val="26"/>
        </w:rPr>
        <w:t xml:space="preserve"> </w:t>
      </w:r>
      <w:r w:rsidR="00897D22" w:rsidRPr="00897D22">
        <w:rPr>
          <w:color w:val="000000"/>
          <w:sz w:val="26"/>
          <w:szCs w:val="26"/>
        </w:rPr>
        <w:t>местного</w:t>
      </w:r>
      <w:r w:rsidR="004F7AB9">
        <w:rPr>
          <w:color w:val="000000"/>
          <w:sz w:val="26"/>
          <w:szCs w:val="26"/>
        </w:rPr>
        <w:t xml:space="preserve"> </w:t>
      </w:r>
      <w:r w:rsidR="00897D22" w:rsidRPr="00897D22">
        <w:rPr>
          <w:color w:val="000000"/>
          <w:sz w:val="26"/>
          <w:szCs w:val="26"/>
        </w:rPr>
        <w:t>бюджета</w:t>
      </w:r>
      <w:r w:rsidR="00897D22">
        <w:rPr>
          <w:color w:val="000000"/>
          <w:sz w:val="26"/>
          <w:szCs w:val="26"/>
        </w:rPr>
        <w:t xml:space="preserve">.          </w:t>
      </w:r>
    </w:p>
    <w:p w:rsidR="007F3B22" w:rsidRDefault="007F3B22" w:rsidP="007F3B22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7F3B22">
        <w:rPr>
          <w:b/>
          <w:bCs/>
          <w:i/>
          <w:iCs/>
          <w:sz w:val="26"/>
          <w:szCs w:val="26"/>
        </w:rPr>
        <w:t>Раздел 0700 «Образование»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 xml:space="preserve">   Доля расходов по настоящему разделу  составила большую часть всех расходов бюджета муниципального района — </w:t>
      </w:r>
      <w:r w:rsidR="008F6CEB">
        <w:rPr>
          <w:sz w:val="26"/>
          <w:szCs w:val="26"/>
        </w:rPr>
        <w:t>62,7</w:t>
      </w:r>
      <w:r w:rsidRPr="007F3B22">
        <w:rPr>
          <w:sz w:val="26"/>
          <w:szCs w:val="26"/>
        </w:rPr>
        <w:t xml:space="preserve">%. За отчетный период произведены расходы в сумме </w:t>
      </w:r>
      <w:r w:rsidR="008F6CEB">
        <w:rPr>
          <w:sz w:val="26"/>
          <w:szCs w:val="26"/>
        </w:rPr>
        <w:t>391286,0</w:t>
      </w:r>
      <w:r w:rsidRPr="007F3B22">
        <w:rPr>
          <w:sz w:val="26"/>
          <w:szCs w:val="26"/>
        </w:rPr>
        <w:t xml:space="preserve"> тыс.</w:t>
      </w:r>
      <w:r w:rsidR="008F6CEB">
        <w:rPr>
          <w:sz w:val="26"/>
          <w:szCs w:val="26"/>
        </w:rPr>
        <w:t xml:space="preserve"> рублей, что составило 81,4</w:t>
      </w:r>
      <w:r w:rsidRPr="007F3B22">
        <w:rPr>
          <w:sz w:val="26"/>
          <w:szCs w:val="26"/>
        </w:rPr>
        <w:t>% от плановых назначений на текущий год (</w:t>
      </w:r>
      <w:r w:rsidR="008F6CEB">
        <w:rPr>
          <w:sz w:val="26"/>
          <w:szCs w:val="26"/>
        </w:rPr>
        <w:t>480593,5</w:t>
      </w:r>
      <w:r w:rsidRPr="007F3B22">
        <w:rPr>
          <w:sz w:val="26"/>
          <w:szCs w:val="26"/>
        </w:rPr>
        <w:t xml:space="preserve"> тыс.рублей). Относительно произведенных расходов за аналогичный период 20</w:t>
      </w:r>
      <w:r w:rsidR="008B37BD">
        <w:rPr>
          <w:sz w:val="26"/>
          <w:szCs w:val="26"/>
        </w:rPr>
        <w:t>2</w:t>
      </w:r>
      <w:r w:rsidR="00B2329B">
        <w:rPr>
          <w:sz w:val="26"/>
          <w:szCs w:val="26"/>
        </w:rPr>
        <w:t>2</w:t>
      </w:r>
      <w:r w:rsidRPr="007F3B22">
        <w:rPr>
          <w:sz w:val="26"/>
          <w:szCs w:val="26"/>
        </w:rPr>
        <w:t>  года (</w:t>
      </w:r>
      <w:r w:rsidR="008F6CEB">
        <w:rPr>
          <w:sz w:val="26"/>
          <w:szCs w:val="26"/>
        </w:rPr>
        <w:t>366244,4</w:t>
      </w:r>
      <w:r w:rsidRPr="007F3B22">
        <w:rPr>
          <w:sz w:val="26"/>
          <w:szCs w:val="26"/>
        </w:rPr>
        <w:t xml:space="preserve"> тыс.</w:t>
      </w:r>
      <w:r w:rsidR="008F6CEB">
        <w:rPr>
          <w:sz w:val="26"/>
          <w:szCs w:val="26"/>
        </w:rPr>
        <w:t xml:space="preserve"> рублей – 56,6</w:t>
      </w:r>
      <w:r w:rsidRPr="007F3B22">
        <w:rPr>
          <w:sz w:val="26"/>
          <w:szCs w:val="26"/>
        </w:rPr>
        <w:t>% от годовых бюджетных назначений) расходы отчетного периода у</w:t>
      </w:r>
      <w:r w:rsidR="001339B9">
        <w:rPr>
          <w:sz w:val="26"/>
          <w:szCs w:val="26"/>
        </w:rPr>
        <w:t>вел</w:t>
      </w:r>
      <w:r w:rsidRPr="007F3B22">
        <w:rPr>
          <w:sz w:val="26"/>
          <w:szCs w:val="26"/>
        </w:rPr>
        <w:t>и</w:t>
      </w:r>
      <w:r w:rsidR="001339B9">
        <w:rPr>
          <w:sz w:val="26"/>
          <w:szCs w:val="26"/>
        </w:rPr>
        <w:t>чи</w:t>
      </w:r>
      <w:r w:rsidRPr="007F3B22">
        <w:rPr>
          <w:sz w:val="26"/>
          <w:szCs w:val="26"/>
        </w:rPr>
        <w:t xml:space="preserve">лись на </w:t>
      </w:r>
      <w:r w:rsidR="008F6CEB">
        <w:rPr>
          <w:sz w:val="26"/>
          <w:szCs w:val="26"/>
        </w:rPr>
        <w:t>25041,6</w:t>
      </w:r>
      <w:r w:rsidRPr="007F3B22">
        <w:rPr>
          <w:sz w:val="26"/>
          <w:szCs w:val="26"/>
        </w:rPr>
        <w:t xml:space="preserve"> тыс.</w:t>
      </w:r>
      <w:r w:rsidR="00654C4D">
        <w:rPr>
          <w:sz w:val="26"/>
          <w:szCs w:val="26"/>
        </w:rPr>
        <w:t>руб</w:t>
      </w:r>
      <w:r w:rsidR="0079246E">
        <w:rPr>
          <w:sz w:val="26"/>
          <w:szCs w:val="26"/>
        </w:rPr>
        <w:t>лей</w:t>
      </w:r>
      <w:r w:rsidR="00654C4D">
        <w:rPr>
          <w:sz w:val="26"/>
          <w:szCs w:val="26"/>
        </w:rPr>
        <w:t xml:space="preserve"> или на </w:t>
      </w:r>
      <w:r w:rsidR="008F6CEB">
        <w:rPr>
          <w:sz w:val="26"/>
          <w:szCs w:val="26"/>
        </w:rPr>
        <w:t>106,8</w:t>
      </w:r>
      <w:r w:rsidRPr="007F3B22">
        <w:rPr>
          <w:sz w:val="26"/>
          <w:szCs w:val="26"/>
        </w:rPr>
        <w:t>%.</w:t>
      </w:r>
    </w:p>
    <w:p w:rsidR="007F3B22" w:rsidRPr="007F3B22" w:rsidRDefault="007F3B22" w:rsidP="007F3B22">
      <w:pPr>
        <w:keepNext/>
        <w:widowControl w:val="0"/>
        <w:ind w:firstLine="720"/>
        <w:jc w:val="both"/>
        <w:rPr>
          <w:sz w:val="26"/>
          <w:szCs w:val="26"/>
        </w:rPr>
      </w:pPr>
      <w:r w:rsidRPr="007F3B22">
        <w:rPr>
          <w:sz w:val="26"/>
          <w:szCs w:val="26"/>
        </w:rPr>
        <w:t>В рамках раздела 0700 «Образование» финансирование расходов осуществлялось по следующим подразделам:</w:t>
      </w:r>
    </w:p>
    <w:p w:rsidR="007F3B22" w:rsidRPr="007F3B22" w:rsidRDefault="004F7AB9" w:rsidP="007F3B22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7F3B22" w:rsidRPr="007F3B22">
        <w:rPr>
          <w:sz w:val="26"/>
          <w:szCs w:val="26"/>
        </w:rPr>
        <w:t> (тыс</w:t>
      </w:r>
      <w:proofErr w:type="gramStart"/>
      <w:r w:rsidR="007F3B22" w:rsidRPr="007F3B22">
        <w:rPr>
          <w:sz w:val="26"/>
          <w:szCs w:val="26"/>
        </w:rPr>
        <w:t>.р</w:t>
      </w:r>
      <w:proofErr w:type="gramEnd"/>
      <w:r w:rsidR="007F3B22" w:rsidRPr="007F3B22">
        <w:rPr>
          <w:sz w:val="26"/>
          <w:szCs w:val="26"/>
        </w:rPr>
        <w:t>уб.)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2700"/>
        <w:gridCol w:w="1980"/>
        <w:gridCol w:w="1695"/>
        <w:gridCol w:w="1560"/>
      </w:tblGrid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7F3B22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Дошкольное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845FBB" w:rsidP="00845FB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144 608,1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845FBB" w:rsidP="0030425A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119 786,6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845FBB" w:rsidP="0040406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82,8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Общее образование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845FB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290 635,8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845FBB" w:rsidP="00F93B69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235 605,2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845FBB" w:rsidP="008E6F89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81,1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0703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0705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Дополнительное образование детей</w:t>
            </w:r>
          </w:p>
          <w:p w:rsidR="00A52609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Default="00C831E4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14 204,4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8E6F8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85AD6">
              <w:rPr>
                <w:sz w:val="26"/>
                <w:szCs w:val="26"/>
              </w:rPr>
              <w:t>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Default="00C831E4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11 102,2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6F2B7B" w:rsidRDefault="006F2B7B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Default="00C831E4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6F2B7B" w:rsidRDefault="006F2B7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B5794C" w:rsidRPr="007F3B22" w:rsidRDefault="00B5794C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Молодежная политика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3C01C4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6 502,5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3C01C4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5 334,5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3C01C4" w:rsidP="00185AD6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82,0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0709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Default="007F3B22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sz w:val="26"/>
                <w:szCs w:val="26"/>
              </w:rPr>
              <w:t>Другие вопросы в области образования</w:t>
            </w:r>
          </w:p>
          <w:p w:rsidR="00A52609" w:rsidRPr="007F3B22" w:rsidRDefault="00A52609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3C01C4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24 612,7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3C01C4" w:rsidP="00C56D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19 457,4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F3B22" w:rsidRPr="007F3B22" w:rsidRDefault="003C01C4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79,1</w:t>
            </w:r>
          </w:p>
        </w:tc>
      </w:tr>
      <w:tr w:rsidR="007F3B22" w:rsidRPr="007F3B22" w:rsidTr="00902F35">
        <w:tc>
          <w:tcPr>
            <w:tcW w:w="1275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F3B22" w:rsidRPr="007F3B22" w:rsidRDefault="007F3B22" w:rsidP="0097110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F3B22" w:rsidRPr="007F3B22" w:rsidRDefault="003C01C4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480 593,5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F3B22" w:rsidRPr="007F3B22" w:rsidRDefault="003C01C4" w:rsidP="00185AD6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391 286,0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7F3B22" w:rsidRDefault="003C01C4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81,4</w:t>
            </w:r>
          </w:p>
          <w:p w:rsidR="0097110B" w:rsidRDefault="0097110B" w:rsidP="007F3B22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7110B" w:rsidRPr="007F3B22" w:rsidRDefault="0097110B" w:rsidP="007F3B2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дошкольн</w:t>
      </w:r>
      <w:r w:rsidR="00D30ECA">
        <w:rPr>
          <w:sz w:val="26"/>
          <w:szCs w:val="26"/>
        </w:rPr>
        <w:t>ых учреждений со</w:t>
      </w:r>
      <w:r w:rsidR="00D75F7A">
        <w:rPr>
          <w:sz w:val="26"/>
          <w:szCs w:val="26"/>
        </w:rPr>
        <w:t>ставили 119786,6 тыс. рублей (82,8</w:t>
      </w:r>
      <w:r w:rsidRPr="0097110B">
        <w:rPr>
          <w:sz w:val="26"/>
          <w:szCs w:val="26"/>
        </w:rPr>
        <w:t>% от плановых назначений).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онирует 9 детских садов (МБДОУ)</w:t>
      </w:r>
      <w:r w:rsidR="00CD1CE4">
        <w:rPr>
          <w:sz w:val="26"/>
          <w:szCs w:val="26"/>
        </w:rPr>
        <w:t>. На начала</w:t>
      </w:r>
      <w:r w:rsidR="004F7AB9">
        <w:rPr>
          <w:sz w:val="26"/>
          <w:szCs w:val="26"/>
        </w:rPr>
        <w:t xml:space="preserve"> </w:t>
      </w:r>
      <w:r w:rsidR="008D47BF">
        <w:rPr>
          <w:sz w:val="26"/>
          <w:szCs w:val="26"/>
        </w:rPr>
        <w:t>нового учебного</w:t>
      </w:r>
      <w:r w:rsidRPr="0097110B">
        <w:rPr>
          <w:sz w:val="26"/>
          <w:szCs w:val="26"/>
        </w:rPr>
        <w:t xml:space="preserve"> года численность детей дошкольного возраста составила 717 ребенка в 39 группах. Численность детей остаются на уровне прошлого года. Из них: 187-дети ясельного возраста.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Всег</w:t>
      </w:r>
      <w:r w:rsidR="0021524E">
        <w:rPr>
          <w:sz w:val="26"/>
          <w:szCs w:val="26"/>
        </w:rPr>
        <w:t>о</w:t>
      </w:r>
      <w:r w:rsidR="00195E97">
        <w:rPr>
          <w:sz w:val="26"/>
          <w:szCs w:val="26"/>
        </w:rPr>
        <w:t xml:space="preserve"> 308,52</w:t>
      </w:r>
      <w:r w:rsidR="0021524E">
        <w:rPr>
          <w:sz w:val="26"/>
          <w:szCs w:val="26"/>
        </w:rPr>
        <w:t xml:space="preserve"> штатных единиц: из них 103,82</w:t>
      </w:r>
      <w:r w:rsidR="004F7AB9">
        <w:rPr>
          <w:sz w:val="26"/>
          <w:szCs w:val="26"/>
        </w:rPr>
        <w:t xml:space="preserve"> </w:t>
      </w:r>
      <w:proofErr w:type="spellStart"/>
      <w:r w:rsidRPr="0097110B">
        <w:rPr>
          <w:sz w:val="26"/>
          <w:szCs w:val="26"/>
        </w:rPr>
        <w:t>педработники</w:t>
      </w:r>
      <w:proofErr w:type="spellEnd"/>
      <w:r w:rsidRPr="0097110B">
        <w:rPr>
          <w:sz w:val="26"/>
          <w:szCs w:val="26"/>
        </w:rPr>
        <w:t>, в т.ч. 78</w:t>
      </w:r>
      <w:r w:rsidR="0021524E">
        <w:rPr>
          <w:sz w:val="26"/>
          <w:szCs w:val="26"/>
        </w:rPr>
        <w:t>,32</w:t>
      </w:r>
      <w:r w:rsidRPr="0097110B">
        <w:rPr>
          <w:sz w:val="26"/>
          <w:szCs w:val="26"/>
        </w:rPr>
        <w:t xml:space="preserve"> воспитателе</w:t>
      </w:r>
      <w:r w:rsidR="00195E97">
        <w:rPr>
          <w:sz w:val="26"/>
          <w:szCs w:val="26"/>
        </w:rPr>
        <w:t>й, 9 руководящих работников, 195,7</w:t>
      </w:r>
      <w:r w:rsidRPr="0097110B">
        <w:rPr>
          <w:sz w:val="26"/>
          <w:szCs w:val="26"/>
        </w:rPr>
        <w:t xml:space="preserve"> прочих работников. Общая штатная численность </w:t>
      </w:r>
      <w:r w:rsidR="00195E97">
        <w:rPr>
          <w:sz w:val="26"/>
          <w:szCs w:val="26"/>
        </w:rPr>
        <w:t>на новый 2023-2024 учебный год</w:t>
      </w:r>
      <w:r w:rsidR="004F7AB9">
        <w:rPr>
          <w:sz w:val="26"/>
          <w:szCs w:val="26"/>
        </w:rPr>
        <w:t xml:space="preserve"> </w:t>
      </w:r>
      <w:r w:rsidR="00D0173E">
        <w:rPr>
          <w:sz w:val="26"/>
          <w:szCs w:val="26"/>
        </w:rPr>
        <w:t>сниз</w:t>
      </w:r>
      <w:r w:rsidRPr="0097110B">
        <w:rPr>
          <w:sz w:val="26"/>
          <w:szCs w:val="26"/>
        </w:rPr>
        <w:t>илась</w:t>
      </w:r>
      <w:r w:rsidR="00D0173E">
        <w:rPr>
          <w:sz w:val="26"/>
          <w:szCs w:val="26"/>
        </w:rPr>
        <w:t xml:space="preserve"> на 1,5 единиц</w:t>
      </w:r>
      <w:r w:rsidRPr="0097110B">
        <w:rPr>
          <w:sz w:val="26"/>
          <w:szCs w:val="26"/>
        </w:rPr>
        <w:t xml:space="preserve">.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На 1 </w:t>
      </w:r>
      <w:r w:rsidR="00E970FE">
        <w:rPr>
          <w:sz w:val="26"/>
          <w:szCs w:val="26"/>
        </w:rPr>
        <w:t>октябр</w:t>
      </w:r>
      <w:r w:rsidR="00D30ECA">
        <w:rPr>
          <w:sz w:val="26"/>
          <w:szCs w:val="26"/>
        </w:rPr>
        <w:t>я</w:t>
      </w:r>
      <w:r w:rsidRPr="0097110B">
        <w:rPr>
          <w:sz w:val="26"/>
          <w:szCs w:val="26"/>
        </w:rPr>
        <w:t xml:space="preserve"> 2023 года по отчету ЗП-Образование среднесписочная численность</w:t>
      </w:r>
      <w:r w:rsidR="002C543F">
        <w:rPr>
          <w:sz w:val="26"/>
          <w:szCs w:val="26"/>
        </w:rPr>
        <w:t xml:space="preserve"> работников составила 30</w:t>
      </w:r>
      <w:r w:rsidR="00DD4F04">
        <w:rPr>
          <w:sz w:val="26"/>
          <w:szCs w:val="26"/>
        </w:rPr>
        <w:t>8</w:t>
      </w:r>
      <w:r w:rsidR="002C543F">
        <w:rPr>
          <w:sz w:val="26"/>
          <w:szCs w:val="26"/>
        </w:rPr>
        <w:t>,52</w:t>
      </w:r>
      <w:r w:rsidRPr="0097110B">
        <w:rPr>
          <w:sz w:val="26"/>
          <w:szCs w:val="26"/>
        </w:rPr>
        <w:t xml:space="preserve"> человек</w:t>
      </w:r>
      <w:r w:rsidR="002C543F">
        <w:rPr>
          <w:sz w:val="26"/>
          <w:szCs w:val="26"/>
        </w:rPr>
        <w:t>, в том числе 2 внешних совместителей</w:t>
      </w:r>
      <w:r w:rsidRPr="0097110B">
        <w:rPr>
          <w:sz w:val="26"/>
          <w:szCs w:val="26"/>
        </w:rPr>
        <w:t xml:space="preserve">. Средняя </w:t>
      </w:r>
      <w:r w:rsidRPr="0097110B">
        <w:rPr>
          <w:sz w:val="26"/>
          <w:szCs w:val="26"/>
        </w:rPr>
        <w:lastRenderedPageBreak/>
        <w:t>заработная плата по бюджетны</w:t>
      </w:r>
      <w:r w:rsidR="00DD4F04">
        <w:rPr>
          <w:sz w:val="26"/>
          <w:szCs w:val="26"/>
        </w:rPr>
        <w:t>м учреждениям составляет 28853</w:t>
      </w:r>
      <w:r w:rsidRPr="0097110B">
        <w:rPr>
          <w:sz w:val="26"/>
          <w:szCs w:val="26"/>
        </w:rPr>
        <w:t xml:space="preserve"> рублей. Средняя заработная плата  педагогичес</w:t>
      </w:r>
      <w:r w:rsidR="00DD4F04">
        <w:rPr>
          <w:sz w:val="26"/>
          <w:szCs w:val="26"/>
        </w:rPr>
        <w:t>ких работников составила 38189</w:t>
      </w:r>
      <w:r w:rsidRPr="0097110B">
        <w:rPr>
          <w:sz w:val="26"/>
          <w:szCs w:val="26"/>
        </w:rPr>
        <w:t xml:space="preserve"> рублей, что </w:t>
      </w:r>
      <w:r w:rsidR="0075005C">
        <w:rPr>
          <w:sz w:val="26"/>
          <w:szCs w:val="26"/>
        </w:rPr>
        <w:t xml:space="preserve">целевой показатель выполнен </w:t>
      </w:r>
      <w:r w:rsidR="00DD4F04">
        <w:rPr>
          <w:sz w:val="26"/>
          <w:szCs w:val="26"/>
        </w:rPr>
        <w:t xml:space="preserve">на </w:t>
      </w:r>
      <w:r w:rsidR="00F03D73">
        <w:rPr>
          <w:sz w:val="26"/>
          <w:szCs w:val="26"/>
        </w:rPr>
        <w:t>88</w:t>
      </w:r>
      <w:r w:rsidRPr="0097110B">
        <w:rPr>
          <w:sz w:val="26"/>
          <w:szCs w:val="26"/>
        </w:rPr>
        <w:t>%. Численность руководящих работников составляет 9 чел. со среднеме</w:t>
      </w:r>
      <w:r w:rsidR="00F03D73">
        <w:rPr>
          <w:sz w:val="26"/>
          <w:szCs w:val="26"/>
        </w:rPr>
        <w:t>сячной заработной платой 41032</w:t>
      </w:r>
      <w:r w:rsidRPr="0097110B">
        <w:rPr>
          <w:sz w:val="26"/>
          <w:szCs w:val="26"/>
        </w:rPr>
        <w:t xml:space="preserve"> рубл</w:t>
      </w:r>
      <w:r w:rsidR="002C543F">
        <w:rPr>
          <w:sz w:val="26"/>
          <w:szCs w:val="26"/>
        </w:rPr>
        <w:t>ей, обслуживающий персонал – 19</w:t>
      </w:r>
      <w:r w:rsidR="009D01DF">
        <w:rPr>
          <w:sz w:val="26"/>
          <w:szCs w:val="26"/>
        </w:rPr>
        <w:t>4</w:t>
      </w:r>
      <w:r w:rsidR="002C543F">
        <w:rPr>
          <w:sz w:val="26"/>
          <w:szCs w:val="26"/>
        </w:rPr>
        <w:t>,7</w:t>
      </w:r>
      <w:r w:rsidRPr="0097110B">
        <w:rPr>
          <w:sz w:val="26"/>
          <w:szCs w:val="26"/>
        </w:rPr>
        <w:t>, средняя зар</w:t>
      </w:r>
      <w:r w:rsidR="00F03D73">
        <w:rPr>
          <w:sz w:val="26"/>
          <w:szCs w:val="26"/>
        </w:rPr>
        <w:t>аботная плата составляет 28406</w:t>
      </w:r>
      <w:r w:rsidRPr="0097110B">
        <w:rPr>
          <w:sz w:val="26"/>
          <w:szCs w:val="26"/>
        </w:rPr>
        <w:t xml:space="preserve"> рублей.         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Расходы на общее образ</w:t>
      </w:r>
      <w:r w:rsidR="00BB7B8C">
        <w:rPr>
          <w:sz w:val="26"/>
          <w:szCs w:val="26"/>
        </w:rPr>
        <w:t>ование профинансированы на 81,1</w:t>
      </w:r>
      <w:r w:rsidRPr="0097110B">
        <w:rPr>
          <w:sz w:val="26"/>
          <w:szCs w:val="26"/>
        </w:rPr>
        <w:t>%</w:t>
      </w:r>
      <w:r>
        <w:rPr>
          <w:sz w:val="26"/>
          <w:szCs w:val="26"/>
        </w:rPr>
        <w:t xml:space="preserve"> (утверждено в </w:t>
      </w:r>
      <w:r w:rsidR="00BB7B8C">
        <w:rPr>
          <w:sz w:val="26"/>
          <w:szCs w:val="26"/>
        </w:rPr>
        <w:t>бюджете – 290635,8</w:t>
      </w:r>
      <w:r w:rsidRPr="0097110B">
        <w:rPr>
          <w:sz w:val="26"/>
          <w:szCs w:val="26"/>
        </w:rPr>
        <w:t xml:space="preserve"> тыс. руб</w:t>
      </w:r>
      <w:r w:rsidR="003851F0">
        <w:rPr>
          <w:sz w:val="26"/>
          <w:szCs w:val="26"/>
        </w:rPr>
        <w:t>лей,</w:t>
      </w:r>
      <w:r w:rsidR="00BB7B8C">
        <w:rPr>
          <w:sz w:val="26"/>
          <w:szCs w:val="26"/>
        </w:rPr>
        <w:t xml:space="preserve"> исполнено – 235605,2</w:t>
      </w:r>
      <w:r w:rsidRPr="0097110B">
        <w:rPr>
          <w:sz w:val="26"/>
          <w:szCs w:val="26"/>
        </w:rPr>
        <w:t xml:space="preserve"> тыс. рублей). </w:t>
      </w:r>
      <w:r w:rsidR="00F31ADB">
        <w:rPr>
          <w:sz w:val="26"/>
          <w:szCs w:val="26"/>
        </w:rPr>
        <w:t>За 9 месяцев 2022</w:t>
      </w:r>
      <w:r w:rsidR="00561B2E">
        <w:rPr>
          <w:sz w:val="26"/>
          <w:szCs w:val="26"/>
        </w:rPr>
        <w:t xml:space="preserve"> года</w:t>
      </w:r>
      <w:r w:rsidRPr="0097110B">
        <w:rPr>
          <w:sz w:val="26"/>
          <w:szCs w:val="26"/>
        </w:rPr>
        <w:t xml:space="preserve"> на содержание общеобразовательны</w:t>
      </w:r>
      <w:r w:rsidR="00F31ADB">
        <w:rPr>
          <w:sz w:val="26"/>
          <w:szCs w:val="26"/>
        </w:rPr>
        <w:t>х учреждений направлено 226560,1</w:t>
      </w:r>
      <w:r w:rsidRPr="0097110B">
        <w:rPr>
          <w:sz w:val="26"/>
          <w:szCs w:val="26"/>
        </w:rPr>
        <w:t xml:space="preserve"> тыс. руб</w:t>
      </w:r>
      <w:r w:rsidR="005D353A">
        <w:rPr>
          <w:sz w:val="26"/>
          <w:szCs w:val="26"/>
        </w:rPr>
        <w:t>лей</w:t>
      </w:r>
      <w:r w:rsidRPr="0097110B">
        <w:rPr>
          <w:sz w:val="26"/>
          <w:szCs w:val="26"/>
        </w:rPr>
        <w:t xml:space="preserve">, отсюда видно, что </w:t>
      </w:r>
      <w:r w:rsidR="00F31ADB">
        <w:rPr>
          <w:sz w:val="26"/>
          <w:szCs w:val="26"/>
        </w:rPr>
        <w:t>за отчетный период</w:t>
      </w:r>
      <w:r w:rsidR="00F72949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F31ADB">
        <w:rPr>
          <w:sz w:val="26"/>
          <w:szCs w:val="26"/>
        </w:rPr>
        <w:t>3 года</w:t>
      </w:r>
      <w:r w:rsidR="009E3984">
        <w:rPr>
          <w:sz w:val="26"/>
          <w:szCs w:val="26"/>
        </w:rPr>
        <w:t xml:space="preserve"> расходы больше на </w:t>
      </w:r>
      <w:r w:rsidR="00F31ADB">
        <w:rPr>
          <w:sz w:val="26"/>
          <w:szCs w:val="26"/>
        </w:rPr>
        <w:t>9045,1</w:t>
      </w:r>
      <w:r w:rsidRPr="0097110B">
        <w:rPr>
          <w:sz w:val="26"/>
          <w:szCs w:val="26"/>
        </w:rPr>
        <w:t xml:space="preserve"> тыс. рублей</w:t>
      </w:r>
      <w:r w:rsidR="00567941">
        <w:rPr>
          <w:sz w:val="26"/>
          <w:szCs w:val="26"/>
        </w:rPr>
        <w:t xml:space="preserve"> или на 104%</w:t>
      </w:r>
      <w:r w:rsidRPr="0097110B">
        <w:rPr>
          <w:sz w:val="26"/>
          <w:szCs w:val="26"/>
        </w:rPr>
        <w:t>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В </w:t>
      </w:r>
      <w:proofErr w:type="spellStart"/>
      <w:r w:rsidRPr="0097110B">
        <w:rPr>
          <w:sz w:val="26"/>
          <w:szCs w:val="26"/>
        </w:rPr>
        <w:t>кожууне</w:t>
      </w:r>
      <w:proofErr w:type="spellEnd"/>
      <w:r w:rsidRPr="0097110B">
        <w:rPr>
          <w:sz w:val="26"/>
          <w:szCs w:val="26"/>
        </w:rPr>
        <w:t xml:space="preserve"> функционирует 8 школ. </w:t>
      </w:r>
      <w:proofErr w:type="gramStart"/>
      <w:r w:rsidRPr="0097110B">
        <w:rPr>
          <w:sz w:val="26"/>
          <w:szCs w:val="26"/>
        </w:rPr>
        <w:t>Расходы на организацию обеспечения учащихся начальных классов</w:t>
      </w:r>
      <w:r w:rsidR="00F72949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муниципальных образовательных учреждений горячим питанием в </w:t>
      </w:r>
      <w:r w:rsidR="00083058">
        <w:rPr>
          <w:sz w:val="26"/>
          <w:szCs w:val="26"/>
        </w:rPr>
        <w:t>отчетный период</w:t>
      </w:r>
      <w:r w:rsidR="00F72949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202</w:t>
      </w:r>
      <w:r w:rsidR="003A1EDA">
        <w:rPr>
          <w:sz w:val="26"/>
          <w:szCs w:val="26"/>
        </w:rPr>
        <w:t>3</w:t>
      </w:r>
      <w:r w:rsidR="00B33EFF">
        <w:rPr>
          <w:sz w:val="26"/>
          <w:szCs w:val="26"/>
        </w:rPr>
        <w:t xml:space="preserve"> года</w:t>
      </w:r>
      <w:r w:rsidR="00F72949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предусмотрены на условиях </w:t>
      </w:r>
      <w:proofErr w:type="spellStart"/>
      <w:r w:rsidRPr="0097110B">
        <w:rPr>
          <w:sz w:val="26"/>
          <w:szCs w:val="26"/>
        </w:rPr>
        <w:t>софинансирования</w:t>
      </w:r>
      <w:proofErr w:type="spellEnd"/>
      <w:r w:rsidRPr="0097110B">
        <w:rPr>
          <w:sz w:val="26"/>
          <w:szCs w:val="26"/>
        </w:rPr>
        <w:t xml:space="preserve"> с республиканским бюджетом в сумме</w:t>
      </w:r>
      <w:r w:rsidR="00F72949">
        <w:rPr>
          <w:sz w:val="26"/>
          <w:szCs w:val="26"/>
        </w:rPr>
        <w:t xml:space="preserve"> </w:t>
      </w:r>
      <w:r w:rsidR="003A1EDA">
        <w:rPr>
          <w:sz w:val="26"/>
          <w:szCs w:val="26"/>
        </w:rPr>
        <w:t>9954,0</w:t>
      </w:r>
      <w:r w:rsidRPr="0097110B">
        <w:rPr>
          <w:sz w:val="26"/>
          <w:szCs w:val="26"/>
        </w:rPr>
        <w:t xml:space="preserve"> тыс. руб</w:t>
      </w:r>
      <w:r w:rsidR="003A1EDA">
        <w:rPr>
          <w:sz w:val="26"/>
          <w:szCs w:val="26"/>
        </w:rPr>
        <w:t>лей,</w:t>
      </w:r>
      <w:r w:rsidR="00F72949">
        <w:rPr>
          <w:sz w:val="26"/>
          <w:szCs w:val="26"/>
        </w:rPr>
        <w:t xml:space="preserve"> </w:t>
      </w:r>
      <w:r w:rsidR="003A1EDA" w:rsidRPr="0097110B">
        <w:rPr>
          <w:sz w:val="26"/>
          <w:szCs w:val="26"/>
        </w:rPr>
        <w:t>в том числе за счет средств федерального бюд</w:t>
      </w:r>
      <w:r w:rsidR="003A1EDA">
        <w:rPr>
          <w:sz w:val="26"/>
          <w:szCs w:val="26"/>
        </w:rPr>
        <w:t>жета – 9854,5 тыс. рублей и 99,5 тыс. рублей</w:t>
      </w:r>
      <w:r w:rsidR="003A1EDA" w:rsidRPr="0097110B">
        <w:rPr>
          <w:sz w:val="26"/>
          <w:szCs w:val="26"/>
        </w:rPr>
        <w:t xml:space="preserve"> за счет средств республиканского бюджета</w:t>
      </w:r>
      <w:r w:rsidRPr="0097110B">
        <w:rPr>
          <w:sz w:val="26"/>
          <w:szCs w:val="26"/>
        </w:rPr>
        <w:t xml:space="preserve"> и освоены </w:t>
      </w:r>
      <w:r w:rsidR="00083058">
        <w:rPr>
          <w:sz w:val="26"/>
          <w:szCs w:val="26"/>
        </w:rPr>
        <w:t>на 63,5</w:t>
      </w:r>
      <w:r w:rsidR="00B33EFF">
        <w:rPr>
          <w:sz w:val="26"/>
          <w:szCs w:val="26"/>
        </w:rPr>
        <w:t xml:space="preserve">% или на </w:t>
      </w:r>
      <w:r w:rsidR="00083058">
        <w:rPr>
          <w:sz w:val="26"/>
          <w:szCs w:val="26"/>
        </w:rPr>
        <w:t>6322,8</w:t>
      </w:r>
      <w:r w:rsidR="003A1EDA">
        <w:rPr>
          <w:sz w:val="26"/>
          <w:szCs w:val="26"/>
        </w:rPr>
        <w:t xml:space="preserve"> тыс. рублей</w:t>
      </w:r>
      <w:r w:rsidRPr="0097110B">
        <w:rPr>
          <w:sz w:val="26"/>
          <w:szCs w:val="26"/>
        </w:rPr>
        <w:t>.</w:t>
      </w:r>
      <w:proofErr w:type="gramEnd"/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Предусмотрена доплата за классное руководство из</w:t>
      </w:r>
      <w:r w:rsidR="00957504">
        <w:rPr>
          <w:sz w:val="26"/>
          <w:szCs w:val="26"/>
        </w:rPr>
        <w:t xml:space="preserve"> федерального бюджета на 16685,7</w:t>
      </w:r>
      <w:r w:rsidR="00643C5B">
        <w:rPr>
          <w:sz w:val="26"/>
          <w:szCs w:val="26"/>
        </w:rPr>
        <w:t xml:space="preserve"> тыс. рублей, а освоение было на </w:t>
      </w:r>
      <w:r w:rsidR="00957504">
        <w:rPr>
          <w:sz w:val="26"/>
          <w:szCs w:val="26"/>
        </w:rPr>
        <w:t>64,5</w:t>
      </w:r>
      <w:r w:rsidRPr="0097110B">
        <w:rPr>
          <w:sz w:val="26"/>
          <w:szCs w:val="26"/>
        </w:rPr>
        <w:t>%</w:t>
      </w:r>
      <w:r w:rsidR="00957504">
        <w:rPr>
          <w:sz w:val="26"/>
          <w:szCs w:val="26"/>
        </w:rPr>
        <w:t xml:space="preserve"> (10760,9</w:t>
      </w:r>
      <w:r w:rsidR="00D702FB">
        <w:rPr>
          <w:sz w:val="26"/>
          <w:szCs w:val="26"/>
        </w:rPr>
        <w:t xml:space="preserve"> тыс. рублей)</w:t>
      </w:r>
      <w:r w:rsidRPr="0097110B">
        <w:rPr>
          <w:sz w:val="26"/>
          <w:szCs w:val="26"/>
        </w:rPr>
        <w:t>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разделу 0702 (образ</w:t>
      </w:r>
      <w:r w:rsidR="00DD0BE5">
        <w:rPr>
          <w:sz w:val="26"/>
          <w:szCs w:val="26"/>
        </w:rPr>
        <w:t>ова</w:t>
      </w:r>
      <w:r w:rsidR="008D47BF">
        <w:rPr>
          <w:sz w:val="26"/>
          <w:szCs w:val="26"/>
        </w:rPr>
        <w:t>тельные учреждения) всего 597,36</w:t>
      </w:r>
      <w:r w:rsidRPr="0097110B">
        <w:rPr>
          <w:sz w:val="26"/>
          <w:szCs w:val="26"/>
        </w:rPr>
        <w:t xml:space="preserve"> штатных единиц</w:t>
      </w:r>
      <w:r w:rsidR="004A262B">
        <w:rPr>
          <w:sz w:val="26"/>
          <w:szCs w:val="26"/>
        </w:rPr>
        <w:t xml:space="preserve"> на новый учебный год</w:t>
      </w:r>
      <w:r w:rsidRPr="0097110B">
        <w:rPr>
          <w:sz w:val="26"/>
          <w:szCs w:val="26"/>
        </w:rPr>
        <w:t>: в том числ</w:t>
      </w:r>
      <w:r w:rsidR="00DD0BE5">
        <w:rPr>
          <w:sz w:val="26"/>
          <w:szCs w:val="26"/>
        </w:rPr>
        <w:t>е п</w:t>
      </w:r>
      <w:r w:rsidR="008D47BF">
        <w:rPr>
          <w:sz w:val="26"/>
          <w:szCs w:val="26"/>
        </w:rPr>
        <w:t>едагогические работники – 352,36, руководящие – 37</w:t>
      </w:r>
      <w:r w:rsidRPr="0097110B">
        <w:rPr>
          <w:sz w:val="26"/>
          <w:szCs w:val="26"/>
        </w:rPr>
        <w:t>, обслуживающи</w:t>
      </w:r>
      <w:r w:rsidR="00DD0BE5">
        <w:rPr>
          <w:sz w:val="26"/>
          <w:szCs w:val="26"/>
        </w:rPr>
        <w:t>й персонал – 20</w:t>
      </w:r>
      <w:r w:rsidR="008D47BF">
        <w:rPr>
          <w:sz w:val="26"/>
          <w:szCs w:val="26"/>
        </w:rPr>
        <w:t>8</w:t>
      </w:r>
      <w:r w:rsidRPr="0097110B">
        <w:rPr>
          <w:sz w:val="26"/>
          <w:szCs w:val="26"/>
        </w:rPr>
        <w:t>. По сравнению с прошл</w:t>
      </w:r>
      <w:r w:rsidR="00AA309E">
        <w:rPr>
          <w:sz w:val="26"/>
          <w:szCs w:val="26"/>
        </w:rPr>
        <w:t xml:space="preserve">ым </w:t>
      </w:r>
      <w:r w:rsidR="00345CBE">
        <w:rPr>
          <w:sz w:val="26"/>
          <w:szCs w:val="26"/>
        </w:rPr>
        <w:t xml:space="preserve">учебным </w:t>
      </w:r>
      <w:r w:rsidR="00AA309E">
        <w:rPr>
          <w:sz w:val="26"/>
          <w:szCs w:val="26"/>
        </w:rPr>
        <w:t>годом идет у</w:t>
      </w:r>
      <w:r w:rsidR="008D47BF">
        <w:rPr>
          <w:sz w:val="26"/>
          <w:szCs w:val="26"/>
        </w:rPr>
        <w:t>меньш</w:t>
      </w:r>
      <w:r w:rsidR="00AA309E">
        <w:rPr>
          <w:sz w:val="26"/>
          <w:szCs w:val="26"/>
        </w:rPr>
        <w:t xml:space="preserve">ение на </w:t>
      </w:r>
      <w:r w:rsidR="008D5A98">
        <w:rPr>
          <w:sz w:val="26"/>
          <w:szCs w:val="26"/>
        </w:rPr>
        <w:t>13,07</w:t>
      </w:r>
      <w:r w:rsidRPr="0097110B">
        <w:rPr>
          <w:sz w:val="26"/>
          <w:szCs w:val="26"/>
        </w:rPr>
        <w:t xml:space="preserve"> штатных единиц, у</w:t>
      </w:r>
      <w:r w:rsidR="008D5A98">
        <w:rPr>
          <w:sz w:val="26"/>
          <w:szCs w:val="26"/>
        </w:rPr>
        <w:t>меньш</w:t>
      </w:r>
      <w:r w:rsidRPr="0097110B">
        <w:rPr>
          <w:sz w:val="26"/>
          <w:szCs w:val="26"/>
        </w:rPr>
        <w:t xml:space="preserve">ение штатных единиц идет </w:t>
      </w:r>
      <w:r w:rsidR="00F6586B">
        <w:rPr>
          <w:sz w:val="26"/>
          <w:szCs w:val="26"/>
        </w:rPr>
        <w:t>за счет сокращение 1 класса-комплекта и сокращение недельной внеурочной деятельности с 10 по 6 часов</w:t>
      </w:r>
      <w:r w:rsidR="00C7349D">
        <w:rPr>
          <w:sz w:val="26"/>
          <w:szCs w:val="26"/>
        </w:rPr>
        <w:t>. Всего 109</w:t>
      </w:r>
      <w:r w:rsidR="00F72949">
        <w:rPr>
          <w:sz w:val="26"/>
          <w:szCs w:val="26"/>
        </w:rPr>
        <w:t xml:space="preserve"> </w:t>
      </w:r>
      <w:proofErr w:type="spellStart"/>
      <w:proofErr w:type="gramStart"/>
      <w:r w:rsidRPr="0097110B">
        <w:rPr>
          <w:sz w:val="26"/>
          <w:szCs w:val="26"/>
        </w:rPr>
        <w:t>класс-комплектов</w:t>
      </w:r>
      <w:proofErr w:type="spellEnd"/>
      <w:proofErr w:type="gramEnd"/>
      <w:r w:rsidR="00C7349D">
        <w:rPr>
          <w:sz w:val="26"/>
          <w:szCs w:val="26"/>
        </w:rPr>
        <w:t xml:space="preserve"> на 2023-2024 учебный год, с 1736</w:t>
      </w:r>
      <w:r w:rsidR="00AA309E">
        <w:rPr>
          <w:sz w:val="26"/>
          <w:szCs w:val="26"/>
        </w:rPr>
        <w:t xml:space="preserve"> уч</w:t>
      </w:r>
      <w:r w:rsidR="00C7349D">
        <w:rPr>
          <w:sz w:val="26"/>
          <w:szCs w:val="26"/>
        </w:rPr>
        <w:t>ащихся</w:t>
      </w:r>
      <w:r w:rsidRPr="0097110B">
        <w:rPr>
          <w:sz w:val="26"/>
          <w:szCs w:val="26"/>
        </w:rPr>
        <w:t xml:space="preserve">. </w:t>
      </w:r>
      <w:r w:rsidR="00AA309E">
        <w:rPr>
          <w:sz w:val="26"/>
          <w:szCs w:val="26"/>
        </w:rPr>
        <w:t>К</w:t>
      </w:r>
      <w:r w:rsidRPr="0097110B">
        <w:rPr>
          <w:sz w:val="26"/>
          <w:szCs w:val="26"/>
        </w:rPr>
        <w:t>ласс – комплект</w:t>
      </w:r>
      <w:r w:rsidR="00AA309E">
        <w:rPr>
          <w:sz w:val="26"/>
          <w:szCs w:val="26"/>
        </w:rPr>
        <w:t xml:space="preserve">ы и </w:t>
      </w:r>
      <w:r w:rsidR="005B6649">
        <w:rPr>
          <w:sz w:val="26"/>
          <w:szCs w:val="26"/>
        </w:rPr>
        <w:t>обучающихся</w:t>
      </w:r>
      <w:r w:rsidR="00F72949">
        <w:rPr>
          <w:sz w:val="26"/>
          <w:szCs w:val="26"/>
        </w:rPr>
        <w:t xml:space="preserve"> </w:t>
      </w:r>
      <w:r w:rsidR="005B6649">
        <w:rPr>
          <w:sz w:val="26"/>
          <w:szCs w:val="26"/>
        </w:rPr>
        <w:t>снизились на 1 класс-комплект и на 75 учеников</w:t>
      </w:r>
      <w:r w:rsidR="00AA309E">
        <w:rPr>
          <w:sz w:val="26"/>
          <w:szCs w:val="26"/>
        </w:rPr>
        <w:t>.</w:t>
      </w:r>
      <w:r w:rsidRPr="0097110B">
        <w:rPr>
          <w:sz w:val="26"/>
          <w:szCs w:val="26"/>
        </w:rPr>
        <w:t xml:space="preserve"> В общеобразователь</w:t>
      </w:r>
      <w:r w:rsidR="00F6586B">
        <w:rPr>
          <w:sz w:val="26"/>
          <w:szCs w:val="26"/>
        </w:rPr>
        <w:t xml:space="preserve">ных школах работают всего </w:t>
      </w:r>
      <w:r w:rsidR="00F6586B" w:rsidRPr="003D3A15">
        <w:rPr>
          <w:sz w:val="26"/>
          <w:szCs w:val="26"/>
        </w:rPr>
        <w:t xml:space="preserve">на </w:t>
      </w:r>
      <w:r w:rsidR="003D3A15" w:rsidRPr="003D3A15">
        <w:rPr>
          <w:sz w:val="26"/>
          <w:szCs w:val="26"/>
        </w:rPr>
        <w:t>247</w:t>
      </w:r>
      <w:r w:rsidR="00F72949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педагогических работников, в т.ч. </w:t>
      </w:r>
      <w:r w:rsidR="003D3A15">
        <w:rPr>
          <w:sz w:val="26"/>
          <w:szCs w:val="26"/>
        </w:rPr>
        <w:t>195</w:t>
      </w:r>
      <w:r w:rsidR="00F72949">
        <w:rPr>
          <w:sz w:val="26"/>
          <w:szCs w:val="26"/>
        </w:rPr>
        <w:t xml:space="preserve"> </w:t>
      </w:r>
      <w:r w:rsidR="000379A3">
        <w:rPr>
          <w:sz w:val="26"/>
          <w:szCs w:val="26"/>
        </w:rPr>
        <w:t>учителей на 247,36</w:t>
      </w:r>
      <w:r w:rsidRPr="0097110B">
        <w:rPr>
          <w:sz w:val="26"/>
          <w:szCs w:val="26"/>
        </w:rPr>
        <w:t xml:space="preserve"> педагогических ставках. В среднем на 1-го учителя приходится 2</w:t>
      </w:r>
      <w:r w:rsidR="004A262B">
        <w:rPr>
          <w:sz w:val="26"/>
          <w:szCs w:val="26"/>
        </w:rPr>
        <w:t>7</w:t>
      </w:r>
      <w:r w:rsidRPr="0097110B">
        <w:rPr>
          <w:sz w:val="26"/>
          <w:szCs w:val="26"/>
        </w:rPr>
        <w:t xml:space="preserve"> часов недельной нагрузки и</w:t>
      </w:r>
      <w:r w:rsidR="00F72949">
        <w:rPr>
          <w:sz w:val="26"/>
          <w:szCs w:val="26"/>
        </w:rPr>
        <w:t xml:space="preserve"> </w:t>
      </w:r>
      <w:r w:rsidR="003D3A15">
        <w:rPr>
          <w:sz w:val="26"/>
          <w:szCs w:val="26"/>
        </w:rPr>
        <w:t>7</w:t>
      </w:r>
      <w:r w:rsidR="005A604F">
        <w:rPr>
          <w:sz w:val="26"/>
          <w:szCs w:val="26"/>
        </w:rPr>
        <w:t xml:space="preserve"> учеников</w:t>
      </w:r>
      <w:r w:rsidRPr="0097110B">
        <w:rPr>
          <w:sz w:val="26"/>
          <w:szCs w:val="26"/>
        </w:rPr>
        <w:t>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>По отчету ЗП-Образование</w:t>
      </w:r>
      <w:r w:rsidR="00345CBE">
        <w:rPr>
          <w:sz w:val="26"/>
          <w:szCs w:val="26"/>
        </w:rPr>
        <w:t xml:space="preserve"> на 01 октября 2023 года</w:t>
      </w:r>
      <w:r w:rsidRPr="0097110B">
        <w:rPr>
          <w:sz w:val="26"/>
          <w:szCs w:val="26"/>
        </w:rPr>
        <w:t xml:space="preserve"> среднесписочная  числ</w:t>
      </w:r>
      <w:r w:rsidR="000769FA">
        <w:rPr>
          <w:sz w:val="26"/>
          <w:szCs w:val="26"/>
        </w:rPr>
        <w:t>енность работников составила 504,7</w:t>
      </w:r>
      <w:r w:rsidRPr="0097110B">
        <w:rPr>
          <w:sz w:val="26"/>
          <w:szCs w:val="26"/>
        </w:rPr>
        <w:t xml:space="preserve"> человек, без внешних совместителей</w:t>
      </w:r>
      <w:r w:rsidR="008F17E2">
        <w:rPr>
          <w:sz w:val="26"/>
          <w:szCs w:val="26"/>
        </w:rPr>
        <w:t xml:space="preserve"> будет</w:t>
      </w:r>
      <w:r w:rsidRPr="0097110B">
        <w:rPr>
          <w:sz w:val="26"/>
          <w:szCs w:val="26"/>
        </w:rPr>
        <w:t xml:space="preserve"> 49</w:t>
      </w:r>
      <w:r w:rsidR="002A67B7">
        <w:rPr>
          <w:sz w:val="26"/>
          <w:szCs w:val="26"/>
        </w:rPr>
        <w:t>3,75</w:t>
      </w:r>
      <w:r w:rsidRPr="0097110B">
        <w:rPr>
          <w:sz w:val="26"/>
          <w:szCs w:val="26"/>
        </w:rPr>
        <w:t>. Средняя зар</w:t>
      </w:r>
      <w:r w:rsidR="00345CBE">
        <w:rPr>
          <w:sz w:val="26"/>
          <w:szCs w:val="26"/>
        </w:rPr>
        <w:t>аботная плата составляет 36443</w:t>
      </w:r>
      <w:r w:rsidRPr="0097110B">
        <w:rPr>
          <w:sz w:val="26"/>
          <w:szCs w:val="26"/>
        </w:rPr>
        <w:t xml:space="preserve"> рублей. Из ни</w:t>
      </w:r>
      <w:r w:rsidR="00BE3921">
        <w:rPr>
          <w:sz w:val="26"/>
          <w:szCs w:val="26"/>
        </w:rPr>
        <w:t xml:space="preserve">х: педагогические </w:t>
      </w:r>
      <w:r w:rsidR="002A67B7">
        <w:rPr>
          <w:sz w:val="26"/>
          <w:szCs w:val="26"/>
        </w:rPr>
        <w:t>работники- 253</w:t>
      </w:r>
      <w:r w:rsidRPr="0097110B">
        <w:rPr>
          <w:sz w:val="26"/>
          <w:szCs w:val="26"/>
        </w:rPr>
        <w:t>, средняя за</w:t>
      </w:r>
      <w:r w:rsidR="002A67B7">
        <w:rPr>
          <w:sz w:val="26"/>
          <w:szCs w:val="26"/>
        </w:rPr>
        <w:t xml:space="preserve">работная плата </w:t>
      </w:r>
      <w:r w:rsidR="00345CBE">
        <w:rPr>
          <w:sz w:val="26"/>
          <w:szCs w:val="26"/>
        </w:rPr>
        <w:t>составила 41187</w:t>
      </w:r>
      <w:r w:rsidRPr="0097110B">
        <w:rPr>
          <w:sz w:val="26"/>
          <w:szCs w:val="26"/>
        </w:rPr>
        <w:t xml:space="preserve"> ру</w:t>
      </w:r>
      <w:r w:rsidR="00BE3921">
        <w:rPr>
          <w:sz w:val="26"/>
          <w:szCs w:val="26"/>
        </w:rPr>
        <w:t>блей, руководящие работники – 38,5</w:t>
      </w:r>
      <w:r w:rsidRPr="0097110B">
        <w:rPr>
          <w:sz w:val="26"/>
          <w:szCs w:val="26"/>
        </w:rPr>
        <w:t xml:space="preserve"> со с</w:t>
      </w:r>
      <w:r w:rsidR="00345CBE">
        <w:rPr>
          <w:sz w:val="26"/>
          <w:szCs w:val="26"/>
        </w:rPr>
        <w:t>редней заработной платой 57287</w:t>
      </w:r>
      <w:r w:rsidR="00F72949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руб</w:t>
      </w:r>
      <w:r w:rsidR="002A67B7">
        <w:rPr>
          <w:sz w:val="26"/>
          <w:szCs w:val="26"/>
        </w:rPr>
        <w:t>лей, обслуживающий персонал –202,25</w:t>
      </w:r>
      <w:r w:rsidRPr="0097110B">
        <w:rPr>
          <w:sz w:val="26"/>
          <w:szCs w:val="26"/>
        </w:rPr>
        <w:t>. Средняя заработная плата обслуж</w:t>
      </w:r>
      <w:r w:rsidR="00BE3921">
        <w:rPr>
          <w:sz w:val="26"/>
          <w:szCs w:val="26"/>
        </w:rPr>
        <w:t>ива</w:t>
      </w:r>
      <w:r w:rsidR="00345CBE">
        <w:rPr>
          <w:sz w:val="26"/>
          <w:szCs w:val="26"/>
        </w:rPr>
        <w:t>ющего персонала составила 26539</w:t>
      </w:r>
      <w:r w:rsidRPr="0097110B">
        <w:rPr>
          <w:sz w:val="26"/>
          <w:szCs w:val="26"/>
        </w:rPr>
        <w:t xml:space="preserve"> рублей. Целевой показатель достижения средней заработной платы педагогич</w:t>
      </w:r>
      <w:r w:rsidR="00AD6C1C">
        <w:rPr>
          <w:sz w:val="26"/>
          <w:szCs w:val="26"/>
        </w:rPr>
        <w:t>е</w:t>
      </w:r>
      <w:r w:rsidR="00345CBE">
        <w:rPr>
          <w:sz w:val="26"/>
          <w:szCs w:val="26"/>
        </w:rPr>
        <w:t>ских работников выполнен на 89</w:t>
      </w:r>
      <w:r w:rsidRPr="0097110B">
        <w:rPr>
          <w:sz w:val="26"/>
          <w:szCs w:val="26"/>
        </w:rPr>
        <w:t>%.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на обеспече</w:t>
      </w:r>
      <w:r w:rsidR="00576C95">
        <w:rPr>
          <w:sz w:val="26"/>
          <w:szCs w:val="26"/>
        </w:rPr>
        <w:t>ние деятельности образовательного</w:t>
      </w:r>
      <w:r w:rsidRPr="0097110B">
        <w:rPr>
          <w:sz w:val="26"/>
          <w:szCs w:val="26"/>
        </w:rPr>
        <w:t xml:space="preserve"> учреждени</w:t>
      </w:r>
      <w:r w:rsidR="00576C95">
        <w:rPr>
          <w:sz w:val="26"/>
          <w:szCs w:val="26"/>
        </w:rPr>
        <w:t>я</w:t>
      </w:r>
      <w:r w:rsidR="00F72949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дополнительного образования «Детская ш</w:t>
      </w:r>
      <w:r w:rsidR="00083D46">
        <w:rPr>
          <w:sz w:val="26"/>
          <w:szCs w:val="26"/>
        </w:rPr>
        <w:t>кола искусств» составили 11102,2</w:t>
      </w:r>
      <w:r w:rsidRPr="0097110B">
        <w:rPr>
          <w:sz w:val="26"/>
          <w:szCs w:val="26"/>
        </w:rPr>
        <w:t xml:space="preserve"> ты</w:t>
      </w:r>
      <w:r w:rsidR="00083D46">
        <w:rPr>
          <w:sz w:val="26"/>
          <w:szCs w:val="26"/>
        </w:rPr>
        <w:t>с. рублей при плане 14204,4</w:t>
      </w:r>
      <w:r w:rsidRPr="0097110B">
        <w:rPr>
          <w:sz w:val="26"/>
          <w:szCs w:val="26"/>
        </w:rPr>
        <w:t xml:space="preserve"> тыс. руб</w:t>
      </w:r>
      <w:r w:rsidR="00083D46">
        <w:rPr>
          <w:sz w:val="26"/>
          <w:szCs w:val="26"/>
        </w:rPr>
        <w:t>лей или выполнение плана на 78,2</w:t>
      </w:r>
      <w:r w:rsidRPr="0097110B">
        <w:rPr>
          <w:sz w:val="26"/>
          <w:szCs w:val="26"/>
        </w:rPr>
        <w:t xml:space="preserve">%. По сравнению с прошлым годом наблюдается </w:t>
      </w:r>
      <w:r w:rsidR="0082145D">
        <w:rPr>
          <w:sz w:val="26"/>
          <w:szCs w:val="26"/>
        </w:rPr>
        <w:t>снижение</w:t>
      </w:r>
      <w:r w:rsidRPr="0097110B">
        <w:rPr>
          <w:sz w:val="26"/>
          <w:szCs w:val="26"/>
        </w:rPr>
        <w:t xml:space="preserve"> расходов на </w:t>
      </w:r>
      <w:r w:rsidR="00083D46">
        <w:rPr>
          <w:sz w:val="26"/>
          <w:szCs w:val="26"/>
        </w:rPr>
        <w:t>800,2</w:t>
      </w:r>
      <w:r w:rsidRPr="0097110B">
        <w:rPr>
          <w:sz w:val="26"/>
          <w:szCs w:val="26"/>
        </w:rPr>
        <w:t xml:space="preserve"> тыс. рублей.</w:t>
      </w:r>
    </w:p>
    <w:p w:rsidR="0097110B" w:rsidRPr="0097110B" w:rsidRDefault="0097110B" w:rsidP="0097110B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Целевой  индикатор по </w:t>
      </w:r>
      <w:r w:rsidR="00C117B4">
        <w:rPr>
          <w:sz w:val="26"/>
          <w:szCs w:val="26"/>
        </w:rPr>
        <w:t>за</w:t>
      </w:r>
      <w:r w:rsidR="00382F8F">
        <w:rPr>
          <w:sz w:val="26"/>
          <w:szCs w:val="26"/>
        </w:rPr>
        <w:t>работной плате выполнен на 89</w:t>
      </w:r>
      <w:r w:rsidRPr="0097110B">
        <w:rPr>
          <w:sz w:val="26"/>
          <w:szCs w:val="26"/>
        </w:rPr>
        <w:t xml:space="preserve"> %. Средняя заработная плата  педагогическим работникам дополнит</w:t>
      </w:r>
      <w:r w:rsidR="00C117B4">
        <w:rPr>
          <w:sz w:val="26"/>
          <w:szCs w:val="26"/>
        </w:rPr>
        <w:t>ельно</w:t>
      </w:r>
      <w:r w:rsidR="00576C95">
        <w:rPr>
          <w:sz w:val="26"/>
          <w:szCs w:val="26"/>
        </w:rPr>
        <w:t>го образования составила 41198</w:t>
      </w:r>
      <w:r w:rsidRPr="0097110B">
        <w:rPr>
          <w:sz w:val="26"/>
          <w:szCs w:val="26"/>
        </w:rPr>
        <w:t xml:space="preserve"> рублей.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97110B">
        <w:rPr>
          <w:sz w:val="26"/>
          <w:szCs w:val="26"/>
        </w:rPr>
        <w:t xml:space="preserve">        Расходы в области молодежной политики и организации отдыха детей в</w:t>
      </w:r>
      <w:r w:rsidR="00F72949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 xml:space="preserve">каникулярное время </w:t>
      </w:r>
      <w:r w:rsidR="00382F8F">
        <w:rPr>
          <w:sz w:val="26"/>
          <w:szCs w:val="26"/>
        </w:rPr>
        <w:t>составили 5334,5 тыс. рублей при плане 6502,5</w:t>
      </w:r>
      <w:r w:rsidRPr="0097110B">
        <w:rPr>
          <w:sz w:val="26"/>
          <w:szCs w:val="26"/>
        </w:rPr>
        <w:t xml:space="preserve"> тыс. руб</w:t>
      </w:r>
      <w:r w:rsidR="00E56CBC">
        <w:rPr>
          <w:sz w:val="26"/>
          <w:szCs w:val="26"/>
        </w:rPr>
        <w:t>лей</w:t>
      </w:r>
      <w:r w:rsidRPr="0097110B">
        <w:rPr>
          <w:sz w:val="26"/>
          <w:szCs w:val="26"/>
        </w:rPr>
        <w:t>. Средства</w:t>
      </w:r>
      <w:r w:rsidR="00F72949">
        <w:rPr>
          <w:sz w:val="26"/>
          <w:szCs w:val="26"/>
        </w:rPr>
        <w:t xml:space="preserve"> </w:t>
      </w:r>
      <w:r w:rsidR="00473DDE">
        <w:rPr>
          <w:sz w:val="26"/>
          <w:szCs w:val="26"/>
        </w:rPr>
        <w:t>по мере поступления заявки на финансирование</w:t>
      </w:r>
      <w:r w:rsidR="00F72949">
        <w:rPr>
          <w:sz w:val="26"/>
          <w:szCs w:val="26"/>
        </w:rPr>
        <w:t xml:space="preserve"> </w:t>
      </w:r>
      <w:r w:rsidR="00473DDE">
        <w:rPr>
          <w:sz w:val="26"/>
          <w:szCs w:val="26"/>
        </w:rPr>
        <w:t>выделяются</w:t>
      </w:r>
      <w:r w:rsidR="00F72949">
        <w:rPr>
          <w:sz w:val="26"/>
          <w:szCs w:val="26"/>
        </w:rPr>
        <w:t xml:space="preserve"> </w:t>
      </w:r>
      <w:r w:rsidR="00382F8F">
        <w:rPr>
          <w:sz w:val="26"/>
          <w:szCs w:val="26"/>
        </w:rPr>
        <w:t xml:space="preserve">на содержания лагерей и </w:t>
      </w:r>
      <w:r w:rsidRPr="0097110B">
        <w:rPr>
          <w:sz w:val="26"/>
          <w:szCs w:val="26"/>
        </w:rPr>
        <w:t>на организацию питания учащихся в стационарном летнем</w:t>
      </w:r>
      <w:r w:rsidR="00F72949">
        <w:rPr>
          <w:sz w:val="26"/>
          <w:szCs w:val="26"/>
        </w:rPr>
        <w:t xml:space="preserve"> </w:t>
      </w:r>
      <w:r w:rsidRPr="0097110B">
        <w:rPr>
          <w:sz w:val="26"/>
          <w:szCs w:val="26"/>
        </w:rPr>
        <w:t>оздоровительном лагере имени «</w:t>
      </w:r>
      <w:proofErr w:type="spellStart"/>
      <w:r w:rsidRPr="0097110B">
        <w:rPr>
          <w:sz w:val="26"/>
          <w:szCs w:val="26"/>
        </w:rPr>
        <w:t>Сайлык</w:t>
      </w:r>
      <w:proofErr w:type="spellEnd"/>
      <w:r w:rsidR="00E56CBC">
        <w:rPr>
          <w:sz w:val="26"/>
          <w:szCs w:val="26"/>
        </w:rPr>
        <w:t xml:space="preserve">» и </w:t>
      </w:r>
      <w:r w:rsidR="00C446E4">
        <w:rPr>
          <w:sz w:val="26"/>
          <w:szCs w:val="26"/>
        </w:rPr>
        <w:t xml:space="preserve">в </w:t>
      </w:r>
      <w:r w:rsidR="00E56CBC">
        <w:rPr>
          <w:sz w:val="26"/>
          <w:szCs w:val="26"/>
        </w:rPr>
        <w:t>пришкольных летних лагерях</w:t>
      </w:r>
      <w:r w:rsidRPr="0097110B">
        <w:rPr>
          <w:sz w:val="26"/>
          <w:szCs w:val="26"/>
        </w:rPr>
        <w:t>.</w:t>
      </w:r>
    </w:p>
    <w:p w:rsidR="001C7542" w:rsidRDefault="001C7542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обеспечение деятельности управление образования кожууна составили 18890,9 тыс. рублей при плане 23094,0 тыс. рублей (81,8%). По сравнению с аналогичным периодом 2022 года расходы увеличились на 3520,5 тыс. рублей или на 122,9% (15370,4 тыс. рублей).</w:t>
      </w:r>
      <w:r w:rsidR="00AB72CC">
        <w:rPr>
          <w:sz w:val="26"/>
          <w:szCs w:val="26"/>
        </w:rPr>
        <w:t xml:space="preserve"> В основном увеличение произошло в фонде оплаты труда </w:t>
      </w:r>
      <w:r w:rsidR="00AB72CC">
        <w:rPr>
          <w:sz w:val="26"/>
          <w:szCs w:val="26"/>
        </w:rPr>
        <w:lastRenderedPageBreak/>
        <w:t>на 3436 тыс. рублей, в связи с увеличением МРОТ.</w:t>
      </w:r>
    </w:p>
    <w:p w:rsidR="0097110B" w:rsidRDefault="0097110B" w:rsidP="00A823F1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P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b/>
          <w:bCs/>
          <w:i/>
          <w:iCs/>
          <w:sz w:val="26"/>
          <w:szCs w:val="26"/>
        </w:rPr>
        <w:t>Раздел 0800 «Культура, кинематография»</w:t>
      </w: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p w:rsidR="00445725" w:rsidRDefault="00445725" w:rsidP="00445725">
      <w:pPr>
        <w:keepNext/>
        <w:widowControl w:val="0"/>
        <w:ind w:firstLine="720"/>
        <w:jc w:val="both"/>
        <w:rPr>
          <w:sz w:val="26"/>
          <w:szCs w:val="26"/>
        </w:rPr>
      </w:pPr>
      <w:r w:rsidRPr="00445725">
        <w:rPr>
          <w:sz w:val="26"/>
          <w:szCs w:val="26"/>
        </w:rPr>
        <w:t xml:space="preserve">Плановые расходы по разделу на текущий год составили </w:t>
      </w:r>
      <w:r w:rsidR="00684EF9">
        <w:rPr>
          <w:sz w:val="26"/>
          <w:szCs w:val="26"/>
        </w:rPr>
        <w:t>66120,1</w:t>
      </w:r>
      <w:r w:rsidRPr="00445725">
        <w:rPr>
          <w:sz w:val="26"/>
          <w:szCs w:val="26"/>
        </w:rPr>
        <w:t xml:space="preserve"> тыс.руб</w:t>
      </w:r>
      <w:r w:rsidR="009C15F8">
        <w:rPr>
          <w:sz w:val="26"/>
          <w:szCs w:val="26"/>
        </w:rPr>
        <w:t>лей</w:t>
      </w:r>
      <w:r w:rsidRPr="00445725">
        <w:rPr>
          <w:sz w:val="26"/>
          <w:szCs w:val="26"/>
        </w:rPr>
        <w:t xml:space="preserve">, исполнено всего </w:t>
      </w:r>
      <w:r w:rsidR="00684EF9">
        <w:rPr>
          <w:sz w:val="26"/>
          <w:szCs w:val="26"/>
        </w:rPr>
        <w:t>48964,3</w:t>
      </w:r>
      <w:r w:rsidRPr="00445725">
        <w:rPr>
          <w:sz w:val="26"/>
          <w:szCs w:val="26"/>
        </w:rPr>
        <w:t xml:space="preserve"> тыс.руб. или </w:t>
      </w:r>
      <w:r w:rsidR="00684EF9">
        <w:rPr>
          <w:sz w:val="26"/>
          <w:szCs w:val="26"/>
        </w:rPr>
        <w:t>74,1</w:t>
      </w:r>
      <w:r w:rsidRPr="00445725">
        <w:rPr>
          <w:sz w:val="26"/>
          <w:szCs w:val="26"/>
        </w:rPr>
        <w:t xml:space="preserve">%. В сравнении с аналогичным периодом прошлого года рост расходов составил </w:t>
      </w:r>
      <w:r w:rsidR="00684EF9">
        <w:rPr>
          <w:sz w:val="26"/>
          <w:szCs w:val="26"/>
        </w:rPr>
        <w:t>5714,2</w:t>
      </w:r>
      <w:r w:rsidRPr="00445725">
        <w:rPr>
          <w:sz w:val="26"/>
          <w:szCs w:val="26"/>
        </w:rPr>
        <w:t xml:space="preserve"> тыс.руб</w:t>
      </w:r>
      <w:r w:rsidR="009C15F8">
        <w:rPr>
          <w:sz w:val="26"/>
          <w:szCs w:val="26"/>
        </w:rPr>
        <w:t>лей</w:t>
      </w:r>
      <w:r w:rsidR="00684EF9">
        <w:rPr>
          <w:sz w:val="26"/>
          <w:szCs w:val="26"/>
        </w:rPr>
        <w:t xml:space="preserve"> (43250,1 тыс. рублей)</w:t>
      </w:r>
      <w:r w:rsidRPr="00445725">
        <w:rPr>
          <w:sz w:val="26"/>
          <w:szCs w:val="26"/>
        </w:rPr>
        <w:t>.</w:t>
      </w:r>
      <w:r w:rsidR="00684EF9">
        <w:rPr>
          <w:sz w:val="26"/>
          <w:szCs w:val="26"/>
        </w:rPr>
        <w:t xml:space="preserve"> Увеличение произошло в связи со строительством нового клуба в селе Ак-Эрик по губернаторскому проекту «</w:t>
      </w:r>
      <w:proofErr w:type="spellStart"/>
      <w:r w:rsidR="00684EF9">
        <w:rPr>
          <w:sz w:val="26"/>
          <w:szCs w:val="26"/>
        </w:rPr>
        <w:t>Сорунза</w:t>
      </w:r>
      <w:proofErr w:type="spellEnd"/>
      <w:r w:rsidR="00684EF9">
        <w:rPr>
          <w:sz w:val="26"/>
          <w:szCs w:val="26"/>
        </w:rPr>
        <w:t>»</w:t>
      </w:r>
      <w:r w:rsidR="006F6662">
        <w:rPr>
          <w:sz w:val="26"/>
          <w:szCs w:val="26"/>
        </w:rPr>
        <w:t xml:space="preserve"> (4558,4 тыс. рублей)</w:t>
      </w:r>
      <w:r w:rsidR="00684EF9">
        <w:rPr>
          <w:sz w:val="26"/>
          <w:szCs w:val="26"/>
        </w:rPr>
        <w:t>.</w:t>
      </w:r>
      <w:r w:rsidRPr="00445725">
        <w:rPr>
          <w:sz w:val="26"/>
          <w:szCs w:val="26"/>
        </w:rPr>
        <w:t xml:space="preserve"> Доля расходов в рамках раздела в общей сумме произведенных расходов бюджета муниципального района за </w:t>
      </w:r>
      <w:r w:rsidR="00831770">
        <w:rPr>
          <w:sz w:val="26"/>
          <w:szCs w:val="26"/>
        </w:rPr>
        <w:t>отчетный г</w:t>
      </w:r>
      <w:r w:rsidR="00425ED4">
        <w:rPr>
          <w:sz w:val="26"/>
          <w:szCs w:val="26"/>
        </w:rPr>
        <w:t>од</w:t>
      </w:r>
      <w:r w:rsidR="008F1B02">
        <w:rPr>
          <w:sz w:val="26"/>
          <w:szCs w:val="26"/>
        </w:rPr>
        <w:t xml:space="preserve"> составила 7,8</w:t>
      </w:r>
      <w:r w:rsidR="003D39EE">
        <w:rPr>
          <w:sz w:val="26"/>
          <w:szCs w:val="26"/>
        </w:rPr>
        <w:t>% против 6,7</w:t>
      </w:r>
      <w:r w:rsidRPr="00445725">
        <w:rPr>
          <w:sz w:val="26"/>
          <w:szCs w:val="26"/>
        </w:rPr>
        <w:t xml:space="preserve">% в аналогичном периоде прошлого года. Финансирование расходов осуществлялось по </w:t>
      </w:r>
      <w:r w:rsidR="00631E09">
        <w:rPr>
          <w:sz w:val="26"/>
          <w:szCs w:val="26"/>
        </w:rPr>
        <w:t>следующим подразделам:</w:t>
      </w:r>
    </w:p>
    <w:p w:rsidR="00FE4531" w:rsidRDefault="00FE4531" w:rsidP="00FE4531">
      <w:pPr>
        <w:keepNext/>
        <w:widowControl w:val="0"/>
        <w:ind w:firstLine="720"/>
        <w:jc w:val="both"/>
        <w:rPr>
          <w:sz w:val="26"/>
          <w:szCs w:val="26"/>
        </w:rPr>
      </w:pPr>
    </w:p>
    <w:p w:rsidR="00FE4531" w:rsidRDefault="00F72949" w:rsidP="00445725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FE4531" w:rsidRPr="004E11B0">
        <w:rPr>
          <w:sz w:val="26"/>
          <w:szCs w:val="26"/>
        </w:rPr>
        <w:t>(тыс</w:t>
      </w:r>
      <w:proofErr w:type="gramStart"/>
      <w:r w:rsidR="00FE4531" w:rsidRPr="004E11B0">
        <w:rPr>
          <w:sz w:val="26"/>
          <w:szCs w:val="26"/>
        </w:rPr>
        <w:t>.р</w:t>
      </w:r>
      <w:proofErr w:type="gramEnd"/>
      <w:r w:rsidR="00FE4531" w:rsidRPr="004E11B0">
        <w:rPr>
          <w:sz w:val="26"/>
          <w:szCs w:val="26"/>
        </w:rPr>
        <w:t>уб.)</w:t>
      </w:r>
    </w:p>
    <w:p w:rsidR="00565C80" w:rsidRDefault="00565C80" w:rsidP="00445725">
      <w:pPr>
        <w:keepNext/>
        <w:widowControl w:val="0"/>
        <w:ind w:firstLine="720"/>
        <w:jc w:val="both"/>
        <w:rPr>
          <w:sz w:val="26"/>
          <w:szCs w:val="26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1425"/>
        <w:gridCol w:w="1275"/>
        <w:gridCol w:w="705"/>
        <w:gridCol w:w="1557"/>
        <w:gridCol w:w="138"/>
        <w:gridCol w:w="1275"/>
        <w:gridCol w:w="285"/>
        <w:gridCol w:w="1275"/>
      </w:tblGrid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565C80" w:rsidP="00902F35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 xml:space="preserve">% </w:t>
            </w:r>
          </w:p>
          <w:p w:rsidR="00565C80" w:rsidRPr="007F3B22" w:rsidRDefault="00565C80" w:rsidP="009B2F8F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  <w:r w:rsidRPr="007F3B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AB350B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39 104,8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AB350B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29 895,9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9B2F8F" w:rsidRDefault="009B2F8F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  <w:p w:rsidR="00565C80" w:rsidRDefault="00AB350B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</w:t>
            </w:r>
          </w:p>
          <w:p w:rsidR="00FA3232" w:rsidRPr="007F3B22" w:rsidRDefault="00FA3232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:rsidR="00565C80" w:rsidRPr="007F3B22" w:rsidRDefault="00FA3232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  <w:hideMark/>
          </w:tcPr>
          <w:p w:rsidR="00565C80" w:rsidRPr="007F3B22" w:rsidRDefault="00AB350B" w:rsidP="00316AD7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27 015,3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  <w:hideMark/>
          </w:tcPr>
          <w:p w:rsidR="00565C80" w:rsidRPr="007F3B22" w:rsidRDefault="00AB350B" w:rsidP="00FA3232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19 068,4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7F3B22" w:rsidRDefault="00AB350B" w:rsidP="00FA3232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70,6</w:t>
            </w:r>
          </w:p>
        </w:tc>
      </w:tr>
      <w:tr w:rsidR="00565C80" w:rsidRPr="007F3B22" w:rsidTr="00316AD7">
        <w:tc>
          <w:tcPr>
            <w:tcW w:w="1275" w:type="dxa"/>
            <w:shd w:val="clear" w:color="auto" w:fill="FFFFFF"/>
            <w:vAlign w:val="center"/>
            <w:hideMark/>
          </w:tcPr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Default="00565C80" w:rsidP="00902F35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7F3B2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62" w:type="dxa"/>
            <w:gridSpan w:val="2"/>
            <w:shd w:val="clear" w:color="auto" w:fill="FFFFFF"/>
            <w:vAlign w:val="center"/>
          </w:tcPr>
          <w:p w:rsidR="00565C80" w:rsidRPr="00FA3232" w:rsidRDefault="00AB350B" w:rsidP="0056078D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66 120,1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565C80" w:rsidRPr="00FA3232" w:rsidRDefault="00AB350B" w:rsidP="00902F35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48 964,3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565C80" w:rsidRPr="0056078D" w:rsidRDefault="00AB350B" w:rsidP="00FA3232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74,1</w:t>
            </w:r>
          </w:p>
        </w:tc>
      </w:tr>
      <w:tr w:rsidR="00565C80" w:rsidRPr="007F3B22" w:rsidTr="00565C80">
        <w:trPr>
          <w:gridAfter w:val="1"/>
          <w:wAfter w:w="1275" w:type="dxa"/>
        </w:trPr>
        <w:tc>
          <w:tcPr>
            <w:tcW w:w="2700" w:type="dxa"/>
            <w:gridSpan w:val="2"/>
            <w:shd w:val="clear" w:color="auto" w:fill="FFFFFF"/>
            <w:vAlign w:val="center"/>
          </w:tcPr>
          <w:p w:rsidR="00565C80" w:rsidRPr="007F3B22" w:rsidRDefault="00565C80" w:rsidP="00565C80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65C80" w:rsidRPr="007F3B22" w:rsidRDefault="00565C80" w:rsidP="00902F35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5A1F73" w:rsidRDefault="005A1F73" w:rsidP="005A1F73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0</w:t>
      </w:r>
      <w:r>
        <w:rPr>
          <w:b/>
          <w:bCs/>
          <w:i/>
          <w:iCs/>
          <w:sz w:val="26"/>
          <w:szCs w:val="26"/>
        </w:rPr>
        <w:t>90</w:t>
      </w:r>
      <w:r w:rsidRPr="004E11B0">
        <w:rPr>
          <w:b/>
          <w:bCs/>
          <w:i/>
          <w:iCs/>
          <w:sz w:val="26"/>
          <w:szCs w:val="26"/>
        </w:rPr>
        <w:t>0 «</w:t>
      </w:r>
      <w:r>
        <w:rPr>
          <w:b/>
          <w:bCs/>
          <w:i/>
          <w:iCs/>
          <w:sz w:val="26"/>
          <w:szCs w:val="26"/>
        </w:rPr>
        <w:t>Здравоохранение</w:t>
      </w:r>
      <w:r w:rsidRPr="004E11B0">
        <w:rPr>
          <w:b/>
          <w:bCs/>
          <w:i/>
          <w:iCs/>
          <w:sz w:val="26"/>
          <w:szCs w:val="26"/>
        </w:rPr>
        <w:t>»</w:t>
      </w:r>
    </w:p>
    <w:p w:rsidR="005A1F73" w:rsidRPr="004E11B0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5A1F73" w:rsidRDefault="005A1F73" w:rsidP="005A1F73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1C5ADA">
        <w:rPr>
          <w:sz w:val="26"/>
          <w:szCs w:val="26"/>
        </w:rPr>
        <w:t xml:space="preserve">01 </w:t>
      </w:r>
      <w:r w:rsidR="00B7431F">
        <w:rPr>
          <w:sz w:val="26"/>
          <w:szCs w:val="26"/>
        </w:rPr>
        <w:t>октября</w:t>
      </w:r>
      <w:r w:rsidRPr="004E11B0">
        <w:rPr>
          <w:sz w:val="26"/>
          <w:szCs w:val="26"/>
        </w:rPr>
        <w:t xml:space="preserve"> 202</w:t>
      </w:r>
      <w:r w:rsidR="008E022F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</w:t>
      </w:r>
      <w:r w:rsidR="008E022F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утвержден в сумме  </w:t>
      </w:r>
      <w:r w:rsidR="001C5ADA">
        <w:rPr>
          <w:sz w:val="26"/>
          <w:szCs w:val="26"/>
        </w:rPr>
        <w:t>726,2</w:t>
      </w:r>
      <w:r w:rsidRPr="004E11B0">
        <w:rPr>
          <w:sz w:val="26"/>
          <w:szCs w:val="26"/>
        </w:rPr>
        <w:t xml:space="preserve"> тыс.</w:t>
      </w:r>
      <w:r w:rsidR="00F72949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1C5ADA">
        <w:rPr>
          <w:sz w:val="26"/>
          <w:szCs w:val="26"/>
        </w:rPr>
        <w:t>лей, исполнено на 100</w:t>
      </w:r>
      <w:r w:rsidRPr="004E11B0">
        <w:rPr>
          <w:sz w:val="26"/>
          <w:szCs w:val="26"/>
        </w:rPr>
        <w:t xml:space="preserve">%, что  на </w:t>
      </w:r>
      <w:r w:rsidR="001C5ADA">
        <w:rPr>
          <w:sz w:val="26"/>
          <w:szCs w:val="26"/>
        </w:rPr>
        <w:t>392,4</w:t>
      </w:r>
      <w:r w:rsidRPr="004E11B0">
        <w:rPr>
          <w:sz w:val="26"/>
          <w:szCs w:val="26"/>
        </w:rPr>
        <w:t xml:space="preserve"> тыс.</w:t>
      </w:r>
      <w:r w:rsidR="008E022F">
        <w:rPr>
          <w:sz w:val="26"/>
          <w:szCs w:val="26"/>
        </w:rPr>
        <w:t xml:space="preserve"> рублей </w:t>
      </w:r>
      <w:r w:rsidR="00926BF0">
        <w:rPr>
          <w:sz w:val="26"/>
          <w:szCs w:val="26"/>
        </w:rPr>
        <w:t xml:space="preserve"> бол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26BF0">
        <w:rPr>
          <w:sz w:val="26"/>
          <w:szCs w:val="26"/>
        </w:rPr>
        <w:t>2</w:t>
      </w:r>
      <w:r w:rsidR="008E022F">
        <w:rPr>
          <w:sz w:val="26"/>
          <w:szCs w:val="26"/>
        </w:rPr>
        <w:t>2</w:t>
      </w:r>
      <w:r w:rsidRPr="004E11B0">
        <w:rPr>
          <w:sz w:val="26"/>
          <w:szCs w:val="26"/>
        </w:rPr>
        <w:t xml:space="preserve"> года (</w:t>
      </w:r>
      <w:r w:rsidR="001C5ADA">
        <w:rPr>
          <w:sz w:val="26"/>
          <w:szCs w:val="26"/>
        </w:rPr>
        <w:t>333,8</w:t>
      </w:r>
      <w:r w:rsidRPr="004E11B0">
        <w:rPr>
          <w:sz w:val="26"/>
          <w:szCs w:val="26"/>
        </w:rPr>
        <w:t xml:space="preserve"> тыс.</w:t>
      </w:r>
      <w:r w:rsidR="00F72949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  <w:r w:rsidR="00B7431F">
        <w:rPr>
          <w:sz w:val="26"/>
          <w:szCs w:val="26"/>
        </w:rPr>
        <w:t xml:space="preserve"> Увеличение произошло в связи с расходами на бурение скважины, и на разработку технических условий нового </w:t>
      </w:r>
      <w:proofErr w:type="spellStart"/>
      <w:r w:rsidR="00B7431F">
        <w:rPr>
          <w:sz w:val="26"/>
          <w:szCs w:val="26"/>
        </w:rPr>
        <w:t>ФАПа</w:t>
      </w:r>
      <w:proofErr w:type="spellEnd"/>
      <w:r w:rsidR="00B7431F">
        <w:rPr>
          <w:sz w:val="26"/>
          <w:szCs w:val="26"/>
        </w:rPr>
        <w:t xml:space="preserve"> села </w:t>
      </w:r>
      <w:proofErr w:type="spellStart"/>
      <w:r w:rsidR="00B7431F">
        <w:rPr>
          <w:sz w:val="26"/>
          <w:szCs w:val="26"/>
        </w:rPr>
        <w:t>Белдир-Арыг</w:t>
      </w:r>
      <w:proofErr w:type="spellEnd"/>
      <w:r w:rsidR="00B7431F">
        <w:rPr>
          <w:sz w:val="26"/>
          <w:szCs w:val="26"/>
        </w:rPr>
        <w:t>.</w:t>
      </w:r>
    </w:p>
    <w:p w:rsidR="001C3DC7" w:rsidRPr="004E11B0" w:rsidRDefault="001C3DC7" w:rsidP="005A1F73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Default="004E11B0" w:rsidP="004E11B0">
      <w:pPr>
        <w:keepNext/>
        <w:widowControl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4E11B0">
        <w:rPr>
          <w:b/>
          <w:bCs/>
          <w:i/>
          <w:iCs/>
          <w:sz w:val="26"/>
          <w:szCs w:val="26"/>
        </w:rPr>
        <w:t>Раздел 1000 «Социальная политика»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 xml:space="preserve">В рамках </w:t>
      </w:r>
      <w:proofErr w:type="gramStart"/>
      <w:r w:rsidRPr="004E11B0">
        <w:rPr>
          <w:sz w:val="26"/>
          <w:szCs w:val="26"/>
        </w:rPr>
        <w:t>настоящего раздела  объем</w:t>
      </w:r>
      <w:proofErr w:type="gramEnd"/>
      <w:r w:rsidRPr="004E11B0">
        <w:rPr>
          <w:sz w:val="26"/>
          <w:szCs w:val="26"/>
        </w:rPr>
        <w:t xml:space="preserve"> плановых расходов на </w:t>
      </w:r>
      <w:r w:rsidR="00885E32">
        <w:rPr>
          <w:sz w:val="26"/>
          <w:szCs w:val="26"/>
        </w:rPr>
        <w:t>отчетный</w:t>
      </w:r>
      <w:r w:rsidR="000F2640">
        <w:rPr>
          <w:sz w:val="26"/>
          <w:szCs w:val="26"/>
        </w:rPr>
        <w:t xml:space="preserve"> период </w:t>
      </w:r>
      <w:r w:rsidRPr="004E11B0">
        <w:rPr>
          <w:sz w:val="26"/>
          <w:szCs w:val="26"/>
        </w:rPr>
        <w:t xml:space="preserve"> 202</w:t>
      </w:r>
      <w:r w:rsidR="0013460C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</w:t>
      </w:r>
      <w:r w:rsidR="000F2640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утвержден в сумме  </w:t>
      </w:r>
      <w:r w:rsidR="003E2E93">
        <w:rPr>
          <w:sz w:val="26"/>
          <w:szCs w:val="26"/>
        </w:rPr>
        <w:t>137730,7</w:t>
      </w:r>
      <w:r w:rsidRPr="004E11B0">
        <w:rPr>
          <w:sz w:val="26"/>
          <w:szCs w:val="26"/>
        </w:rPr>
        <w:t xml:space="preserve"> тыс.</w:t>
      </w:r>
      <w:r w:rsidR="00F72949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</w:t>
      </w:r>
      <w:r w:rsidR="0013460C">
        <w:rPr>
          <w:sz w:val="26"/>
          <w:szCs w:val="26"/>
        </w:rPr>
        <w:t>лей</w:t>
      </w:r>
      <w:r w:rsidRPr="004E11B0">
        <w:rPr>
          <w:sz w:val="26"/>
          <w:szCs w:val="26"/>
        </w:rPr>
        <w:t xml:space="preserve">, исполнено </w:t>
      </w:r>
      <w:r w:rsidR="003E2E93">
        <w:rPr>
          <w:sz w:val="26"/>
          <w:szCs w:val="26"/>
        </w:rPr>
        <w:t>110447,6</w:t>
      </w:r>
      <w:r w:rsidRPr="004E11B0">
        <w:rPr>
          <w:sz w:val="26"/>
          <w:szCs w:val="26"/>
        </w:rPr>
        <w:t xml:space="preserve"> тыс.</w:t>
      </w:r>
      <w:r w:rsidR="00F72949">
        <w:rPr>
          <w:sz w:val="26"/>
          <w:szCs w:val="26"/>
        </w:rPr>
        <w:t xml:space="preserve"> </w:t>
      </w:r>
      <w:r w:rsidR="0013460C">
        <w:rPr>
          <w:sz w:val="26"/>
          <w:szCs w:val="26"/>
        </w:rPr>
        <w:t>рублей</w:t>
      </w:r>
      <w:r w:rsidR="0088326D">
        <w:rPr>
          <w:sz w:val="26"/>
          <w:szCs w:val="26"/>
        </w:rPr>
        <w:t xml:space="preserve"> или </w:t>
      </w:r>
      <w:r w:rsidR="003E2E93">
        <w:rPr>
          <w:sz w:val="26"/>
          <w:szCs w:val="26"/>
        </w:rPr>
        <w:t>80,2</w:t>
      </w:r>
      <w:r w:rsidRPr="004E11B0">
        <w:rPr>
          <w:sz w:val="26"/>
          <w:szCs w:val="26"/>
        </w:rPr>
        <w:t xml:space="preserve">%, что  на </w:t>
      </w:r>
      <w:r w:rsidR="00271550">
        <w:rPr>
          <w:sz w:val="26"/>
          <w:szCs w:val="26"/>
        </w:rPr>
        <w:t>58100,7</w:t>
      </w:r>
      <w:r w:rsidRPr="004E11B0">
        <w:rPr>
          <w:sz w:val="26"/>
          <w:szCs w:val="26"/>
        </w:rPr>
        <w:t xml:space="preserve"> тыс.</w:t>
      </w:r>
      <w:r w:rsidR="00944D0D">
        <w:rPr>
          <w:sz w:val="26"/>
          <w:szCs w:val="26"/>
        </w:rPr>
        <w:t xml:space="preserve"> рублей</w:t>
      </w:r>
      <w:r w:rsidR="00176251">
        <w:rPr>
          <w:sz w:val="26"/>
          <w:szCs w:val="26"/>
        </w:rPr>
        <w:t xml:space="preserve"> мен</w:t>
      </w:r>
      <w:r w:rsidRPr="004E11B0">
        <w:rPr>
          <w:sz w:val="26"/>
          <w:szCs w:val="26"/>
        </w:rPr>
        <w:t>ьше произведенных кассовых расходов за аналогичный период 20</w:t>
      </w:r>
      <w:r w:rsidR="00944D0D">
        <w:rPr>
          <w:sz w:val="26"/>
          <w:szCs w:val="26"/>
        </w:rPr>
        <w:t>22</w:t>
      </w:r>
      <w:r w:rsidRPr="004E11B0">
        <w:rPr>
          <w:sz w:val="26"/>
          <w:szCs w:val="26"/>
        </w:rPr>
        <w:t xml:space="preserve"> года (</w:t>
      </w:r>
      <w:r w:rsidR="00271550">
        <w:rPr>
          <w:sz w:val="26"/>
          <w:szCs w:val="26"/>
        </w:rPr>
        <w:t>168548,3</w:t>
      </w:r>
      <w:r w:rsidRPr="004E11B0">
        <w:rPr>
          <w:sz w:val="26"/>
          <w:szCs w:val="26"/>
        </w:rPr>
        <w:t xml:space="preserve"> тыс.</w:t>
      </w:r>
      <w:r w:rsidR="00F72949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рублей).</w:t>
      </w:r>
      <w:r w:rsidR="00271550">
        <w:rPr>
          <w:sz w:val="26"/>
          <w:szCs w:val="26"/>
        </w:rPr>
        <w:t xml:space="preserve"> Это связано с переходом некоторых социальных выплат на Социальный фонд с 01 января 2023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 Удельный вес расходов по данному разделу в общей сумм</w:t>
      </w:r>
      <w:r w:rsidR="007F26CB">
        <w:rPr>
          <w:sz w:val="26"/>
          <w:szCs w:val="26"/>
        </w:rPr>
        <w:t xml:space="preserve">е расходов бюджета </w:t>
      </w:r>
      <w:r w:rsidRPr="004E11B0">
        <w:rPr>
          <w:sz w:val="26"/>
          <w:szCs w:val="26"/>
        </w:rPr>
        <w:t xml:space="preserve">муниципального района  </w:t>
      </w:r>
      <w:r w:rsidR="003B1773">
        <w:rPr>
          <w:sz w:val="26"/>
          <w:szCs w:val="26"/>
        </w:rPr>
        <w:t xml:space="preserve">за </w:t>
      </w:r>
      <w:r w:rsidR="00886928">
        <w:rPr>
          <w:sz w:val="26"/>
          <w:szCs w:val="26"/>
        </w:rPr>
        <w:t>9 месяцев</w:t>
      </w:r>
      <w:r w:rsidR="00F72949">
        <w:rPr>
          <w:sz w:val="26"/>
          <w:szCs w:val="26"/>
        </w:rPr>
        <w:t xml:space="preserve"> </w:t>
      </w:r>
      <w:r w:rsidRPr="004E11B0">
        <w:rPr>
          <w:sz w:val="26"/>
          <w:szCs w:val="26"/>
        </w:rPr>
        <w:t>202</w:t>
      </w:r>
      <w:r w:rsidR="00944D0D">
        <w:rPr>
          <w:sz w:val="26"/>
          <w:szCs w:val="26"/>
        </w:rPr>
        <w:t>3</w:t>
      </w:r>
      <w:r w:rsidRPr="004E11B0">
        <w:rPr>
          <w:sz w:val="26"/>
          <w:szCs w:val="26"/>
        </w:rPr>
        <w:t xml:space="preserve"> год</w:t>
      </w:r>
      <w:r w:rsidR="00944D0D">
        <w:rPr>
          <w:sz w:val="26"/>
          <w:szCs w:val="26"/>
        </w:rPr>
        <w:t>а</w:t>
      </w:r>
      <w:r w:rsidRPr="004E11B0">
        <w:rPr>
          <w:sz w:val="26"/>
          <w:szCs w:val="26"/>
        </w:rPr>
        <w:t xml:space="preserve"> составил </w:t>
      </w:r>
      <w:r w:rsidR="00687DF7">
        <w:rPr>
          <w:sz w:val="26"/>
          <w:szCs w:val="26"/>
        </w:rPr>
        <w:t>1</w:t>
      </w:r>
      <w:r w:rsidR="00886928">
        <w:rPr>
          <w:sz w:val="26"/>
          <w:szCs w:val="26"/>
        </w:rPr>
        <w:t>7</w:t>
      </w:r>
      <w:r w:rsidR="00011052">
        <w:rPr>
          <w:sz w:val="26"/>
          <w:szCs w:val="26"/>
        </w:rPr>
        <w:t>,7%  против 26,1</w:t>
      </w:r>
      <w:r w:rsidRPr="004E11B0">
        <w:rPr>
          <w:sz w:val="26"/>
          <w:szCs w:val="26"/>
        </w:rPr>
        <w:t>% за аналогичный  период  прошлого года.</w:t>
      </w:r>
    </w:p>
    <w:p w:rsidR="004E11B0" w:rsidRPr="004E11B0" w:rsidRDefault="004E11B0" w:rsidP="004E11B0">
      <w:pPr>
        <w:keepNext/>
        <w:widowControl w:val="0"/>
        <w:ind w:firstLine="720"/>
        <w:jc w:val="both"/>
        <w:rPr>
          <w:sz w:val="26"/>
          <w:szCs w:val="26"/>
        </w:rPr>
      </w:pPr>
      <w:r w:rsidRPr="004E11B0">
        <w:rPr>
          <w:sz w:val="26"/>
          <w:szCs w:val="26"/>
        </w:rPr>
        <w:t>По данному разделу  отражены расходы следующих подразделов:</w:t>
      </w:r>
    </w:p>
    <w:p w:rsidR="004E11B0" w:rsidRPr="004E11B0" w:rsidRDefault="00F72949" w:rsidP="004E11B0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="004E11B0" w:rsidRPr="004E11B0">
        <w:rPr>
          <w:sz w:val="26"/>
          <w:szCs w:val="26"/>
        </w:rPr>
        <w:t>(тыс</w:t>
      </w:r>
      <w:proofErr w:type="gramStart"/>
      <w:r w:rsidR="004E11B0" w:rsidRPr="004E11B0">
        <w:rPr>
          <w:sz w:val="26"/>
          <w:szCs w:val="26"/>
        </w:rPr>
        <w:t>.р</w:t>
      </w:r>
      <w:proofErr w:type="gramEnd"/>
      <w:r w:rsidR="004E11B0" w:rsidRPr="004E11B0">
        <w:rPr>
          <w:sz w:val="26"/>
          <w:szCs w:val="26"/>
        </w:rPr>
        <w:t>уб.)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3405"/>
        <w:gridCol w:w="1845"/>
        <w:gridCol w:w="1560"/>
        <w:gridCol w:w="1455"/>
      </w:tblGrid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Наименование подраздела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Утверждено бюджетных назначений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Исполнено бюджетных назначений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4E11B0" w:rsidRPr="004E11B0" w:rsidTr="00ED18A4">
        <w:tc>
          <w:tcPr>
            <w:tcW w:w="1275" w:type="dxa"/>
            <w:shd w:val="clear" w:color="auto" w:fill="FFFFFF"/>
            <w:vAlign w:val="center"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4E11B0" w:rsidRPr="004E11B0" w:rsidRDefault="004E11B0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Соц. обеспечение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D4410E" w:rsidP="00590D3B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9 254,3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D4410E" w:rsidP="00CF14C3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7 099,2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D4410E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76,7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1004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590D3B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  <w:p w:rsid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Охрана семьи и детства</w:t>
            </w:r>
          </w:p>
          <w:p w:rsidR="00590D3B" w:rsidRPr="004E11B0" w:rsidRDefault="00590D3B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D4410E" w:rsidP="004E242D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122 041,7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D4410E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98 265,1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D4410E" w:rsidP="00CF14C3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80,5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1006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sz w:val="26"/>
                <w:szCs w:val="26"/>
              </w:rPr>
              <w:t>Другие вопросы в области соц</w:t>
            </w:r>
            <w:proofErr w:type="gramStart"/>
            <w:r w:rsidRPr="004E11B0">
              <w:rPr>
                <w:sz w:val="26"/>
                <w:szCs w:val="26"/>
              </w:rPr>
              <w:t>.о</w:t>
            </w:r>
            <w:proofErr w:type="gramEnd"/>
            <w:r w:rsidRPr="004E11B0">
              <w:rPr>
                <w:sz w:val="26"/>
                <w:szCs w:val="26"/>
              </w:rPr>
              <w:t>беспечения населения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11B0" w:rsidRPr="004E11B0" w:rsidRDefault="00D4410E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6 434,6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11B0" w:rsidRPr="004E11B0" w:rsidRDefault="00D4410E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5 088,3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11B0" w:rsidRPr="004E11B0" w:rsidRDefault="00D4410E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</w:t>
            </w:r>
          </w:p>
        </w:tc>
      </w:tr>
      <w:tr w:rsidR="004E11B0" w:rsidRPr="004E11B0" w:rsidTr="00902F35">
        <w:tc>
          <w:tcPr>
            <w:tcW w:w="1275" w:type="dxa"/>
            <w:shd w:val="clear" w:color="auto" w:fill="FFFFFF"/>
            <w:vAlign w:val="center"/>
            <w:hideMark/>
          </w:tcPr>
          <w:p w:rsidR="004E242D" w:rsidRDefault="004E242D" w:rsidP="00ED18A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4E11B0" w:rsidRDefault="004E11B0" w:rsidP="00ED18A4">
            <w:pPr>
              <w:keepNext/>
              <w:widowControl w:val="0"/>
              <w:jc w:val="both"/>
              <w:rPr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95476" w:rsidRDefault="00F95476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9B7F42" w:rsidRDefault="009B7F42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4E11B0" w:rsidP="004E11B0">
            <w:pPr>
              <w:keepNext/>
              <w:widowControl w:val="0"/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4E11B0">
              <w:rPr>
                <w:b/>
                <w:bCs/>
                <w:sz w:val="26"/>
                <w:szCs w:val="26"/>
              </w:rPr>
              <w:t>Итого</w:t>
            </w:r>
          </w:p>
          <w:p w:rsidR="00F95476" w:rsidRPr="004E11B0" w:rsidRDefault="00F95476" w:rsidP="004E11B0">
            <w:pPr>
              <w:keepNext/>
              <w:widowControl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E242D" w:rsidRDefault="004E242D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9B7F42" w:rsidRDefault="009B7F42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Default="00D4410E" w:rsidP="00EC591A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137 730,7</w:t>
            </w:r>
          </w:p>
          <w:p w:rsidR="004E242D" w:rsidRPr="004E11B0" w:rsidRDefault="004E242D" w:rsidP="00EC591A">
            <w:pPr>
              <w:keepNext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4E242D" w:rsidRDefault="004E242D" w:rsidP="00AA215C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  <w:p w:rsidR="004E11B0" w:rsidRPr="009B7F42" w:rsidRDefault="00D4410E" w:rsidP="00AA215C">
            <w:pPr>
              <w:keepNext/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110 447,6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4E242D" w:rsidRDefault="004E242D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</w:p>
          <w:p w:rsidR="004E11B0" w:rsidRPr="00AA215C" w:rsidRDefault="00D4410E" w:rsidP="004E11B0">
            <w:pPr>
              <w:keepNext/>
              <w:widowControl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80,2</w:t>
            </w:r>
          </w:p>
        </w:tc>
      </w:tr>
    </w:tbl>
    <w:p w:rsid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были выплачены по следующим направлениям:</w:t>
      </w:r>
    </w:p>
    <w:p w:rsidR="00984B1C" w:rsidRDefault="00984B1C" w:rsidP="00B27E21">
      <w:pPr>
        <w:keepNext/>
        <w:widowControl w:val="0"/>
        <w:ind w:firstLine="720"/>
        <w:jc w:val="both"/>
        <w:rPr>
          <w:sz w:val="26"/>
          <w:szCs w:val="26"/>
        </w:rPr>
      </w:pP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оплату ЖКУ от</w:t>
      </w:r>
      <w:r w:rsidR="00FE4531">
        <w:rPr>
          <w:sz w:val="26"/>
          <w:szCs w:val="26"/>
        </w:rPr>
        <w:t xml:space="preserve">дельным категориям </w:t>
      </w:r>
      <w:r w:rsidR="009B7411">
        <w:rPr>
          <w:sz w:val="26"/>
          <w:szCs w:val="26"/>
        </w:rPr>
        <w:t>граждан –3501,9</w:t>
      </w:r>
      <w:r w:rsidR="00065208">
        <w:rPr>
          <w:sz w:val="26"/>
          <w:szCs w:val="26"/>
        </w:rPr>
        <w:t xml:space="preserve"> тыс. рублей</w:t>
      </w:r>
      <w:r w:rsidR="009B7411">
        <w:rPr>
          <w:sz w:val="26"/>
          <w:szCs w:val="26"/>
        </w:rPr>
        <w:t xml:space="preserve"> или 91,4</w:t>
      </w:r>
      <w:r w:rsidRPr="00B27E21">
        <w:rPr>
          <w:sz w:val="26"/>
          <w:szCs w:val="26"/>
        </w:rPr>
        <w:t>% плановых назначений</w:t>
      </w:r>
      <w:r w:rsidR="009B7411">
        <w:rPr>
          <w:sz w:val="26"/>
          <w:szCs w:val="26"/>
        </w:rPr>
        <w:t xml:space="preserve"> (383</w:t>
      </w:r>
      <w:r w:rsidR="00FE4531">
        <w:rPr>
          <w:sz w:val="26"/>
          <w:szCs w:val="26"/>
        </w:rPr>
        <w:t>0,0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ежемесячное </w:t>
      </w:r>
      <w:r w:rsidR="00065208">
        <w:rPr>
          <w:sz w:val="26"/>
          <w:szCs w:val="26"/>
        </w:rPr>
        <w:t xml:space="preserve">пособие детей до 16 лет – </w:t>
      </w:r>
      <w:r w:rsidR="00FD7956">
        <w:rPr>
          <w:sz w:val="26"/>
          <w:szCs w:val="26"/>
        </w:rPr>
        <w:t>0,9</w:t>
      </w:r>
      <w:r w:rsidR="001D611A">
        <w:rPr>
          <w:sz w:val="26"/>
          <w:szCs w:val="26"/>
        </w:rPr>
        <w:t xml:space="preserve"> тыс. рублей</w:t>
      </w:r>
      <w:r w:rsidR="00FD7956">
        <w:rPr>
          <w:sz w:val="26"/>
          <w:szCs w:val="26"/>
        </w:rPr>
        <w:t>, что составляет 3</w:t>
      </w:r>
      <w:r w:rsidR="00065208">
        <w:rPr>
          <w:sz w:val="26"/>
          <w:szCs w:val="26"/>
        </w:rPr>
        <w:t>,0</w:t>
      </w:r>
      <w:r w:rsidRPr="00B27E21">
        <w:rPr>
          <w:sz w:val="26"/>
          <w:szCs w:val="26"/>
        </w:rPr>
        <w:t xml:space="preserve"> % утвержденных</w:t>
      </w:r>
      <w:r w:rsidR="00F72949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ассигнований</w:t>
      </w:r>
      <w:r w:rsidR="00FD7956">
        <w:rPr>
          <w:sz w:val="26"/>
          <w:szCs w:val="26"/>
        </w:rPr>
        <w:t xml:space="preserve"> (</w:t>
      </w:r>
      <w:r w:rsidR="00065208">
        <w:rPr>
          <w:sz w:val="26"/>
          <w:szCs w:val="26"/>
        </w:rPr>
        <w:t>3</w:t>
      </w:r>
      <w:r w:rsidR="00FD7956">
        <w:rPr>
          <w:sz w:val="26"/>
          <w:szCs w:val="26"/>
        </w:rPr>
        <w:t>0</w:t>
      </w:r>
      <w:r w:rsidR="00065208">
        <w:rPr>
          <w:sz w:val="26"/>
          <w:szCs w:val="26"/>
        </w:rPr>
        <w:t>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погреб</w:t>
      </w:r>
      <w:r w:rsidR="00522FB9">
        <w:rPr>
          <w:sz w:val="26"/>
          <w:szCs w:val="26"/>
        </w:rPr>
        <w:t>ение умерших – 65,7 тыс. рублей или 46,5</w:t>
      </w:r>
      <w:r w:rsidRPr="00B27E21">
        <w:rPr>
          <w:sz w:val="26"/>
          <w:szCs w:val="26"/>
        </w:rPr>
        <w:t>% к плану</w:t>
      </w:r>
      <w:r w:rsidR="00522FB9">
        <w:rPr>
          <w:sz w:val="26"/>
          <w:szCs w:val="26"/>
        </w:rPr>
        <w:t xml:space="preserve"> (141,3</w:t>
      </w:r>
      <w:r w:rsidR="001D611A">
        <w:rPr>
          <w:sz w:val="26"/>
          <w:szCs w:val="26"/>
        </w:rPr>
        <w:t xml:space="preserve">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выплаты ветеранам </w:t>
      </w:r>
      <w:r w:rsidR="00522FB9">
        <w:rPr>
          <w:sz w:val="26"/>
          <w:szCs w:val="26"/>
        </w:rPr>
        <w:t>труда и труженикам тыла – 2287,7</w:t>
      </w:r>
      <w:r w:rsidRPr="00B27E21">
        <w:rPr>
          <w:sz w:val="26"/>
          <w:szCs w:val="26"/>
        </w:rPr>
        <w:t xml:space="preserve"> тыс. руб</w:t>
      </w:r>
      <w:r w:rsidR="00487FF8">
        <w:rPr>
          <w:sz w:val="26"/>
          <w:szCs w:val="26"/>
        </w:rPr>
        <w:t xml:space="preserve">лей </w:t>
      </w:r>
      <w:r w:rsidRPr="00B27E21">
        <w:rPr>
          <w:sz w:val="26"/>
          <w:szCs w:val="26"/>
        </w:rPr>
        <w:t>(</w:t>
      </w:r>
      <w:r w:rsidR="00522FB9">
        <w:rPr>
          <w:sz w:val="26"/>
          <w:szCs w:val="26"/>
        </w:rPr>
        <w:t>74,4</w:t>
      </w:r>
      <w:r w:rsidRPr="00B27E21">
        <w:rPr>
          <w:sz w:val="26"/>
          <w:szCs w:val="26"/>
        </w:rPr>
        <w:t>%</w:t>
      </w:r>
      <w:r w:rsidR="00487FF8">
        <w:rPr>
          <w:sz w:val="26"/>
          <w:szCs w:val="26"/>
        </w:rPr>
        <w:t xml:space="preserve"> к </w:t>
      </w:r>
      <w:r w:rsidR="00522FB9">
        <w:rPr>
          <w:sz w:val="26"/>
          <w:szCs w:val="26"/>
        </w:rPr>
        <w:t>плану 30</w:t>
      </w:r>
      <w:r w:rsidR="00487FF8">
        <w:rPr>
          <w:sz w:val="26"/>
          <w:szCs w:val="26"/>
        </w:rPr>
        <w:t>73,0 тыс. рублей</w:t>
      </w:r>
      <w:r w:rsidRPr="00B27E21">
        <w:rPr>
          <w:sz w:val="26"/>
          <w:szCs w:val="26"/>
        </w:rPr>
        <w:t>);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 xml:space="preserve">- на получение </w:t>
      </w:r>
      <w:r w:rsidR="003B705B">
        <w:rPr>
          <w:sz w:val="26"/>
          <w:szCs w:val="26"/>
        </w:rPr>
        <w:t>субсидий на оплату ЖКУ – 910,0</w:t>
      </w:r>
      <w:r w:rsidRPr="00B27E21">
        <w:rPr>
          <w:sz w:val="26"/>
          <w:szCs w:val="26"/>
        </w:rPr>
        <w:t xml:space="preserve"> тыс. руб</w:t>
      </w:r>
      <w:r w:rsidR="00B33979">
        <w:rPr>
          <w:sz w:val="26"/>
          <w:szCs w:val="26"/>
        </w:rPr>
        <w:t>лей</w:t>
      </w:r>
      <w:r w:rsidRPr="00B27E21">
        <w:rPr>
          <w:sz w:val="26"/>
          <w:szCs w:val="26"/>
        </w:rPr>
        <w:t xml:space="preserve"> или </w:t>
      </w:r>
      <w:r w:rsidR="003B705B">
        <w:rPr>
          <w:sz w:val="26"/>
          <w:szCs w:val="26"/>
        </w:rPr>
        <w:t>49,3</w:t>
      </w:r>
      <w:r w:rsidRPr="00B27E21">
        <w:rPr>
          <w:sz w:val="26"/>
          <w:szCs w:val="26"/>
        </w:rPr>
        <w:t xml:space="preserve"> % к плану</w:t>
      </w:r>
      <w:r w:rsidR="003B705B">
        <w:rPr>
          <w:sz w:val="26"/>
          <w:szCs w:val="26"/>
        </w:rPr>
        <w:t xml:space="preserve"> (18</w:t>
      </w:r>
      <w:r w:rsidR="00B33979">
        <w:rPr>
          <w:sz w:val="26"/>
          <w:szCs w:val="26"/>
        </w:rPr>
        <w:t>47,0 тыс. рублей)</w:t>
      </w:r>
      <w:r w:rsidRPr="00B27E21">
        <w:rPr>
          <w:sz w:val="26"/>
          <w:szCs w:val="26"/>
        </w:rPr>
        <w:t>;</w:t>
      </w:r>
    </w:p>
    <w:p w:rsidR="00B27E21" w:rsidRPr="00B27E21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</w:t>
      </w:r>
      <w:r w:rsidR="008276A5">
        <w:rPr>
          <w:sz w:val="26"/>
          <w:szCs w:val="26"/>
        </w:rPr>
        <w:t>е детей от 3 до 7 лет – 52854,5</w:t>
      </w:r>
      <w:r w:rsidRPr="00B27E21">
        <w:rPr>
          <w:sz w:val="26"/>
          <w:szCs w:val="26"/>
        </w:rPr>
        <w:t xml:space="preserve"> тыс. руб</w:t>
      </w:r>
      <w:r w:rsidR="002E3067">
        <w:rPr>
          <w:sz w:val="26"/>
          <w:szCs w:val="26"/>
        </w:rPr>
        <w:t>лей</w:t>
      </w:r>
      <w:r w:rsidR="00F72949">
        <w:rPr>
          <w:sz w:val="26"/>
          <w:szCs w:val="26"/>
        </w:rPr>
        <w:t xml:space="preserve"> </w:t>
      </w:r>
      <w:r w:rsidR="008276A5">
        <w:rPr>
          <w:sz w:val="26"/>
          <w:szCs w:val="26"/>
        </w:rPr>
        <w:t>или 77,5</w:t>
      </w:r>
      <w:r w:rsidR="002E3067" w:rsidRPr="00B27E21">
        <w:rPr>
          <w:sz w:val="26"/>
          <w:szCs w:val="26"/>
        </w:rPr>
        <w:t>% плановых назначений</w:t>
      </w:r>
      <w:r w:rsidR="008276A5">
        <w:rPr>
          <w:sz w:val="26"/>
          <w:szCs w:val="26"/>
        </w:rPr>
        <w:t xml:space="preserve"> (68198,8</w:t>
      </w:r>
      <w:r w:rsidR="002E3067">
        <w:rPr>
          <w:sz w:val="26"/>
          <w:szCs w:val="26"/>
        </w:rPr>
        <w:t xml:space="preserve"> тыс. рублей</w:t>
      </w:r>
      <w:r w:rsidRPr="00B27E21">
        <w:rPr>
          <w:sz w:val="26"/>
          <w:szCs w:val="26"/>
        </w:rPr>
        <w:t>);</w:t>
      </w:r>
    </w:p>
    <w:p w:rsidR="00631E09" w:rsidRDefault="00B27E21" w:rsidP="00B27E21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пособие третьего ребен</w:t>
      </w:r>
      <w:r w:rsidR="004A320E">
        <w:rPr>
          <w:sz w:val="26"/>
          <w:szCs w:val="26"/>
        </w:rPr>
        <w:t>ка и последующих детей – 35238,5</w:t>
      </w:r>
      <w:r w:rsidRPr="00B27E21">
        <w:rPr>
          <w:sz w:val="26"/>
          <w:szCs w:val="26"/>
        </w:rPr>
        <w:t xml:space="preserve"> тыс. руб</w:t>
      </w:r>
      <w:r w:rsidR="002E3067">
        <w:rPr>
          <w:sz w:val="26"/>
          <w:szCs w:val="26"/>
        </w:rPr>
        <w:t>лей</w:t>
      </w:r>
      <w:r w:rsidR="00F72949">
        <w:rPr>
          <w:sz w:val="26"/>
          <w:szCs w:val="26"/>
        </w:rPr>
        <w:t xml:space="preserve"> </w:t>
      </w:r>
      <w:r w:rsidR="004A320E">
        <w:rPr>
          <w:sz w:val="26"/>
          <w:szCs w:val="26"/>
        </w:rPr>
        <w:t>или 86,2</w:t>
      </w:r>
      <w:r w:rsidR="002E3067" w:rsidRPr="00B27E21">
        <w:rPr>
          <w:sz w:val="26"/>
          <w:szCs w:val="26"/>
        </w:rPr>
        <w:t>% плановых назначений</w:t>
      </w:r>
      <w:r w:rsidR="004A320E">
        <w:rPr>
          <w:sz w:val="26"/>
          <w:szCs w:val="26"/>
        </w:rPr>
        <w:t xml:space="preserve"> (40892,9</w:t>
      </w:r>
      <w:r w:rsidR="002E3067">
        <w:rPr>
          <w:sz w:val="26"/>
          <w:szCs w:val="26"/>
        </w:rPr>
        <w:t xml:space="preserve"> тыс. рублей);</w:t>
      </w:r>
    </w:p>
    <w:p w:rsidR="002E3067" w:rsidRDefault="002E3067" w:rsidP="002E3067">
      <w:pPr>
        <w:keepNext/>
        <w:widowControl w:val="0"/>
        <w:ind w:firstLine="720"/>
        <w:jc w:val="both"/>
        <w:rPr>
          <w:sz w:val="26"/>
          <w:szCs w:val="26"/>
        </w:rPr>
      </w:pPr>
      <w:r w:rsidRPr="00B27E21">
        <w:rPr>
          <w:sz w:val="26"/>
          <w:szCs w:val="26"/>
        </w:rPr>
        <w:t>- на получение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организаций),</w:t>
      </w:r>
      <w:r w:rsidR="00F72949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>реализующих общеобразовательную программу дошкольного образования</w:t>
      </w:r>
      <w:r w:rsidR="00F72949">
        <w:rPr>
          <w:sz w:val="26"/>
          <w:szCs w:val="26"/>
        </w:rPr>
        <w:t xml:space="preserve"> </w:t>
      </w:r>
      <w:r w:rsidRPr="00B27E21">
        <w:rPr>
          <w:sz w:val="26"/>
          <w:szCs w:val="26"/>
        </w:rPr>
        <w:t xml:space="preserve">составили в </w:t>
      </w:r>
      <w:proofErr w:type="gramStart"/>
      <w:r w:rsidRPr="00B27E21">
        <w:rPr>
          <w:sz w:val="26"/>
          <w:szCs w:val="26"/>
        </w:rPr>
        <w:t>пределах</w:t>
      </w:r>
      <w:proofErr w:type="gramEnd"/>
      <w:r w:rsidRPr="00B27E21">
        <w:rPr>
          <w:sz w:val="26"/>
          <w:szCs w:val="26"/>
        </w:rPr>
        <w:t xml:space="preserve"> поступивших из республ</w:t>
      </w:r>
      <w:r>
        <w:rPr>
          <w:sz w:val="26"/>
          <w:szCs w:val="26"/>
        </w:rPr>
        <w:t>иканского бю</w:t>
      </w:r>
      <w:r w:rsidR="00814FF3">
        <w:rPr>
          <w:sz w:val="26"/>
          <w:szCs w:val="26"/>
        </w:rPr>
        <w:t>джета средств 2430,5</w:t>
      </w:r>
      <w:r w:rsidRPr="00B27E21">
        <w:rPr>
          <w:sz w:val="26"/>
          <w:szCs w:val="26"/>
        </w:rPr>
        <w:t xml:space="preserve"> тыс.</w:t>
      </w:r>
      <w:r w:rsidR="00814FF3">
        <w:rPr>
          <w:sz w:val="26"/>
          <w:szCs w:val="26"/>
        </w:rPr>
        <w:t xml:space="preserve"> рублей или 46,7</w:t>
      </w:r>
      <w:r w:rsidRPr="00B27E21">
        <w:rPr>
          <w:sz w:val="26"/>
          <w:szCs w:val="26"/>
        </w:rPr>
        <w:t>% к плану</w:t>
      </w:r>
      <w:r w:rsidR="00F72949">
        <w:rPr>
          <w:sz w:val="26"/>
          <w:szCs w:val="26"/>
        </w:rPr>
        <w:t xml:space="preserve"> </w:t>
      </w:r>
      <w:r w:rsidR="00814FF3">
        <w:rPr>
          <w:sz w:val="26"/>
          <w:szCs w:val="26"/>
        </w:rPr>
        <w:t>(52</w:t>
      </w:r>
      <w:r>
        <w:rPr>
          <w:sz w:val="26"/>
          <w:szCs w:val="26"/>
        </w:rPr>
        <w:t>08,4 тыс. рублей).</w:t>
      </w:r>
    </w:p>
    <w:p w:rsidR="0068691A" w:rsidRPr="00B27E21" w:rsidRDefault="0068691A" w:rsidP="002E3067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 мероприятия на обеспечение жильем молодых семей выделено в общей сложности 7741,6 тыс. рублей</w:t>
      </w:r>
      <w:r w:rsidR="00995B39">
        <w:rPr>
          <w:sz w:val="26"/>
          <w:szCs w:val="26"/>
        </w:rPr>
        <w:t>,</w:t>
      </w:r>
      <w:r w:rsidR="00EC189C">
        <w:rPr>
          <w:sz w:val="26"/>
          <w:szCs w:val="26"/>
        </w:rPr>
        <w:t xml:space="preserve"> </w:t>
      </w:r>
      <w:r w:rsidR="00995B39" w:rsidRPr="00897D22">
        <w:rPr>
          <w:color w:val="000000"/>
          <w:sz w:val="26"/>
          <w:szCs w:val="26"/>
        </w:rPr>
        <w:t xml:space="preserve">в т.ч. за счет </w:t>
      </w:r>
      <w:r w:rsidR="00995B39">
        <w:rPr>
          <w:color w:val="000000"/>
          <w:sz w:val="26"/>
          <w:szCs w:val="26"/>
        </w:rPr>
        <w:t>средств федерального бюджета – 7586,7 тыс. рублей</w:t>
      </w:r>
      <w:r w:rsidR="00995B39" w:rsidRPr="00897D22">
        <w:rPr>
          <w:color w:val="000000"/>
          <w:sz w:val="26"/>
          <w:szCs w:val="26"/>
        </w:rPr>
        <w:t>, за с</w:t>
      </w:r>
      <w:r w:rsidR="00995B39">
        <w:rPr>
          <w:color w:val="000000"/>
          <w:sz w:val="26"/>
          <w:szCs w:val="26"/>
        </w:rPr>
        <w:t>чет республиканского бюджета – 77,4</w:t>
      </w:r>
      <w:r w:rsidR="00995B39" w:rsidRPr="00897D22">
        <w:rPr>
          <w:color w:val="000000"/>
          <w:sz w:val="26"/>
          <w:szCs w:val="26"/>
        </w:rPr>
        <w:t xml:space="preserve"> тыс. руб</w:t>
      </w:r>
      <w:r w:rsidR="00995B39">
        <w:rPr>
          <w:color w:val="000000"/>
          <w:sz w:val="26"/>
          <w:szCs w:val="26"/>
        </w:rPr>
        <w:t>лей и 77,4 тыс. рублей</w:t>
      </w:r>
      <w:r w:rsidR="00995B39" w:rsidRPr="00897D22">
        <w:rPr>
          <w:color w:val="000000"/>
          <w:sz w:val="26"/>
          <w:szCs w:val="26"/>
        </w:rPr>
        <w:t xml:space="preserve"> за счет средств</w:t>
      </w:r>
      <w:r w:rsidR="00EC189C">
        <w:rPr>
          <w:color w:val="000000"/>
          <w:sz w:val="26"/>
          <w:szCs w:val="26"/>
        </w:rPr>
        <w:t xml:space="preserve"> </w:t>
      </w:r>
      <w:r w:rsidR="00995B39" w:rsidRPr="00897D22">
        <w:rPr>
          <w:color w:val="000000"/>
          <w:sz w:val="26"/>
          <w:szCs w:val="26"/>
        </w:rPr>
        <w:t>местного</w:t>
      </w:r>
      <w:r w:rsidR="00995B39">
        <w:rPr>
          <w:color w:val="000000"/>
          <w:sz w:val="26"/>
          <w:szCs w:val="26"/>
        </w:rPr>
        <w:t xml:space="preserve"> бюджета. Субсидия получила 3 молодых семей.</w:t>
      </w:r>
    </w:p>
    <w:p w:rsidR="002E3067" w:rsidRPr="00445725" w:rsidRDefault="002E3067" w:rsidP="00B27E21">
      <w:pPr>
        <w:keepNext/>
        <w:widowControl w:val="0"/>
        <w:ind w:firstLine="720"/>
        <w:jc w:val="both"/>
        <w:rPr>
          <w:sz w:val="26"/>
          <w:szCs w:val="26"/>
        </w:rPr>
      </w:pPr>
    </w:p>
    <w:p w:rsidR="00795846" w:rsidRPr="00795846" w:rsidRDefault="00EC189C" w:rsidP="00795846">
      <w:pPr>
        <w:pStyle w:val="a9"/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    </w:t>
      </w:r>
      <w:r w:rsidR="00795846" w:rsidRPr="00795846">
        <w:rPr>
          <w:rStyle w:val="ab"/>
          <w:b/>
          <w:bCs/>
          <w:color w:val="000000"/>
          <w:sz w:val="26"/>
          <w:szCs w:val="26"/>
        </w:rPr>
        <w:t>Раздел 1100 «Физическая культура и спорт»</w:t>
      </w:r>
    </w:p>
    <w:p w:rsidR="002E7647" w:rsidRDefault="00795846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        </w:t>
      </w:r>
      <w:proofErr w:type="gramStart"/>
      <w:r w:rsidRPr="00795846">
        <w:rPr>
          <w:color w:val="000000"/>
          <w:sz w:val="26"/>
          <w:szCs w:val="26"/>
        </w:rPr>
        <w:t>По разделу 1100 «Физическая культура и спорт» расходы за</w:t>
      </w:r>
      <w:r w:rsidR="00D5476A">
        <w:rPr>
          <w:color w:val="000000"/>
          <w:sz w:val="26"/>
          <w:szCs w:val="26"/>
        </w:rPr>
        <w:t>п</w:t>
      </w:r>
      <w:r w:rsidR="00F36363">
        <w:rPr>
          <w:color w:val="000000"/>
          <w:sz w:val="26"/>
          <w:szCs w:val="26"/>
        </w:rPr>
        <w:t>ланированы  в общей сумме 1545,2</w:t>
      </w:r>
      <w:r w:rsidRPr="00795846">
        <w:rPr>
          <w:color w:val="000000"/>
          <w:sz w:val="26"/>
          <w:szCs w:val="26"/>
        </w:rPr>
        <w:t xml:space="preserve"> тыс.</w:t>
      </w:r>
      <w:r w:rsidR="00EC189C">
        <w:rPr>
          <w:color w:val="000000"/>
          <w:sz w:val="26"/>
          <w:szCs w:val="26"/>
        </w:rPr>
        <w:t xml:space="preserve"> </w:t>
      </w:r>
      <w:r w:rsidR="00641A13">
        <w:rPr>
          <w:color w:val="000000"/>
          <w:sz w:val="26"/>
          <w:szCs w:val="26"/>
        </w:rPr>
        <w:t>рублей</w:t>
      </w:r>
      <w:r w:rsidRPr="00795846">
        <w:rPr>
          <w:color w:val="000000"/>
          <w:sz w:val="26"/>
          <w:szCs w:val="26"/>
        </w:rPr>
        <w:t>, кассовое исполнение  расходов бюджета по</w:t>
      </w:r>
      <w:r>
        <w:rPr>
          <w:color w:val="000000"/>
          <w:sz w:val="26"/>
          <w:szCs w:val="26"/>
        </w:rPr>
        <w:t xml:space="preserve"> настоящему разделу за </w:t>
      </w:r>
      <w:r w:rsidR="00F36363">
        <w:rPr>
          <w:color w:val="000000"/>
          <w:sz w:val="26"/>
          <w:szCs w:val="26"/>
        </w:rPr>
        <w:t>9 месяцев</w:t>
      </w:r>
      <w:r w:rsidR="00EC189C"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202</w:t>
      </w:r>
      <w:r w:rsidR="00641A13">
        <w:rPr>
          <w:color w:val="000000"/>
          <w:sz w:val="26"/>
          <w:szCs w:val="26"/>
        </w:rPr>
        <w:t>3</w:t>
      </w:r>
      <w:r w:rsidRPr="00795846">
        <w:rPr>
          <w:color w:val="000000"/>
          <w:sz w:val="26"/>
          <w:szCs w:val="26"/>
        </w:rPr>
        <w:t xml:space="preserve"> год</w:t>
      </w:r>
      <w:r w:rsidR="00641A13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  составило </w:t>
      </w:r>
      <w:r w:rsidR="00F36363">
        <w:rPr>
          <w:color w:val="000000"/>
          <w:sz w:val="26"/>
          <w:szCs w:val="26"/>
        </w:rPr>
        <w:t>1366,8</w:t>
      </w:r>
      <w:r w:rsidRPr="00795846">
        <w:rPr>
          <w:color w:val="000000"/>
          <w:sz w:val="26"/>
          <w:szCs w:val="26"/>
        </w:rPr>
        <w:t xml:space="preserve"> тыс.</w:t>
      </w:r>
      <w:r w:rsidR="00EC189C">
        <w:rPr>
          <w:color w:val="000000"/>
          <w:sz w:val="26"/>
          <w:szCs w:val="26"/>
        </w:rPr>
        <w:t xml:space="preserve"> </w:t>
      </w:r>
      <w:r w:rsidRPr="00795846">
        <w:rPr>
          <w:color w:val="000000"/>
          <w:sz w:val="26"/>
          <w:szCs w:val="26"/>
        </w:rPr>
        <w:t>руб</w:t>
      </w:r>
      <w:r w:rsidR="00641A13">
        <w:rPr>
          <w:color w:val="000000"/>
          <w:sz w:val="26"/>
          <w:szCs w:val="26"/>
        </w:rPr>
        <w:t>лей</w:t>
      </w:r>
      <w:r w:rsidRPr="00795846">
        <w:rPr>
          <w:color w:val="000000"/>
          <w:sz w:val="26"/>
          <w:szCs w:val="26"/>
        </w:rPr>
        <w:t xml:space="preserve"> или </w:t>
      </w:r>
      <w:r w:rsidR="00F36363">
        <w:rPr>
          <w:color w:val="000000"/>
          <w:sz w:val="26"/>
          <w:szCs w:val="26"/>
        </w:rPr>
        <w:t>88,5</w:t>
      </w:r>
      <w:r w:rsidRPr="00795846">
        <w:rPr>
          <w:color w:val="000000"/>
          <w:sz w:val="26"/>
          <w:szCs w:val="26"/>
        </w:rPr>
        <w:t>%.</w:t>
      </w:r>
      <w:r w:rsidR="00EC189C">
        <w:rPr>
          <w:color w:val="000000"/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 xml:space="preserve">В сравнении с аналогичным периодом прошлого года рост расходов составил </w:t>
      </w:r>
      <w:r w:rsidR="00F36363">
        <w:rPr>
          <w:sz w:val="26"/>
          <w:szCs w:val="26"/>
        </w:rPr>
        <w:t>305</w:t>
      </w:r>
      <w:r w:rsidR="00E61D56">
        <w:rPr>
          <w:sz w:val="26"/>
          <w:szCs w:val="26"/>
        </w:rPr>
        <w:t>,0</w:t>
      </w:r>
      <w:r w:rsidR="00C45AF2" w:rsidRPr="00445725">
        <w:rPr>
          <w:sz w:val="26"/>
          <w:szCs w:val="26"/>
        </w:rPr>
        <w:t xml:space="preserve"> тыс.</w:t>
      </w:r>
      <w:r w:rsidR="00EC189C">
        <w:rPr>
          <w:sz w:val="26"/>
          <w:szCs w:val="26"/>
        </w:rPr>
        <w:t xml:space="preserve"> </w:t>
      </w:r>
      <w:r w:rsidR="00C45AF2" w:rsidRPr="00445725">
        <w:rPr>
          <w:sz w:val="26"/>
          <w:szCs w:val="26"/>
        </w:rPr>
        <w:t>руб</w:t>
      </w:r>
      <w:r w:rsidR="00856377">
        <w:rPr>
          <w:sz w:val="26"/>
          <w:szCs w:val="26"/>
        </w:rPr>
        <w:t>лей</w:t>
      </w:r>
      <w:r w:rsidR="00C45AF2" w:rsidRPr="00445725">
        <w:rPr>
          <w:sz w:val="26"/>
          <w:szCs w:val="26"/>
        </w:rPr>
        <w:t xml:space="preserve"> или </w:t>
      </w:r>
      <w:r w:rsidR="00F36363">
        <w:rPr>
          <w:sz w:val="26"/>
          <w:szCs w:val="26"/>
        </w:rPr>
        <w:t>128,7</w:t>
      </w:r>
      <w:r w:rsidR="00C45AF2" w:rsidRPr="00445725">
        <w:rPr>
          <w:sz w:val="26"/>
          <w:szCs w:val="26"/>
        </w:rPr>
        <w:t>% к утвержденным назначениям</w:t>
      </w:r>
      <w:r w:rsidR="00E61D56">
        <w:rPr>
          <w:sz w:val="26"/>
          <w:szCs w:val="26"/>
        </w:rPr>
        <w:t xml:space="preserve"> аналогичного периода </w:t>
      </w:r>
      <w:r w:rsidR="00C45AF2" w:rsidRPr="00445725">
        <w:rPr>
          <w:sz w:val="26"/>
          <w:szCs w:val="26"/>
        </w:rPr>
        <w:t>20</w:t>
      </w:r>
      <w:r w:rsidR="00C45AF2">
        <w:rPr>
          <w:sz w:val="26"/>
          <w:szCs w:val="26"/>
        </w:rPr>
        <w:t>2</w:t>
      </w:r>
      <w:r w:rsidR="00856377">
        <w:rPr>
          <w:sz w:val="26"/>
          <w:szCs w:val="26"/>
        </w:rPr>
        <w:t>2</w:t>
      </w:r>
      <w:r w:rsidR="00C45AF2" w:rsidRPr="00445725">
        <w:rPr>
          <w:sz w:val="26"/>
          <w:szCs w:val="26"/>
        </w:rPr>
        <w:t xml:space="preserve"> года.</w:t>
      </w:r>
      <w:proofErr w:type="gramEnd"/>
    </w:p>
    <w:p w:rsidR="002E7647" w:rsidRDefault="002E7647" w:rsidP="002E7647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E7647">
        <w:rPr>
          <w:sz w:val="26"/>
          <w:szCs w:val="26"/>
        </w:rPr>
        <w:t xml:space="preserve">По данному подразделу профинансированы расходы на </w:t>
      </w:r>
      <w:r w:rsidR="00F36363">
        <w:rPr>
          <w:sz w:val="26"/>
          <w:szCs w:val="26"/>
        </w:rPr>
        <w:t>призовые места в сумме 1111,0</w:t>
      </w:r>
      <w:r w:rsidR="00E61D56">
        <w:rPr>
          <w:sz w:val="26"/>
          <w:szCs w:val="26"/>
        </w:rPr>
        <w:t xml:space="preserve"> тыс. рублей</w:t>
      </w:r>
      <w:r w:rsidR="00635FD8">
        <w:rPr>
          <w:sz w:val="26"/>
          <w:szCs w:val="26"/>
        </w:rPr>
        <w:t>.</w:t>
      </w:r>
    </w:p>
    <w:p w:rsidR="00452046" w:rsidRDefault="00452046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rStyle w:val="ab"/>
          <w:b/>
          <w:bCs/>
          <w:color w:val="000000"/>
          <w:sz w:val="26"/>
          <w:szCs w:val="26"/>
        </w:rPr>
      </w:pPr>
    </w:p>
    <w:p w:rsidR="00244F95" w:rsidRDefault="00EC189C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    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Раздел 1</w:t>
      </w:r>
      <w:r w:rsidR="00244F95">
        <w:rPr>
          <w:rStyle w:val="ab"/>
          <w:b/>
          <w:bCs/>
          <w:color w:val="000000"/>
          <w:sz w:val="26"/>
          <w:szCs w:val="26"/>
        </w:rPr>
        <w:t>2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00 «</w:t>
      </w:r>
      <w:r w:rsidR="00244F95">
        <w:rPr>
          <w:rStyle w:val="ab"/>
          <w:b/>
          <w:bCs/>
          <w:color w:val="000000"/>
          <w:sz w:val="26"/>
          <w:szCs w:val="26"/>
        </w:rPr>
        <w:t>Средства массовой информации</w:t>
      </w:r>
      <w:r w:rsidR="00244F95" w:rsidRPr="00795846">
        <w:rPr>
          <w:rStyle w:val="ab"/>
          <w:b/>
          <w:bCs/>
          <w:color w:val="000000"/>
          <w:sz w:val="26"/>
          <w:szCs w:val="26"/>
        </w:rPr>
        <w:t>»</w:t>
      </w:r>
    </w:p>
    <w:p w:rsidR="00AE154E" w:rsidRPr="00795846" w:rsidRDefault="00EC189C" w:rsidP="00AE154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AE154E" w:rsidRPr="00795846">
        <w:rPr>
          <w:color w:val="000000"/>
          <w:sz w:val="26"/>
          <w:szCs w:val="26"/>
        </w:rPr>
        <w:t>Расходы за  </w:t>
      </w:r>
      <w:r w:rsidR="00EB2E7F">
        <w:rPr>
          <w:sz w:val="26"/>
          <w:szCs w:val="26"/>
        </w:rPr>
        <w:t>отчетный</w:t>
      </w:r>
      <w:r w:rsidR="00AE154E" w:rsidRPr="00795846">
        <w:rPr>
          <w:color w:val="000000"/>
          <w:sz w:val="26"/>
          <w:szCs w:val="26"/>
        </w:rPr>
        <w:t xml:space="preserve"> год по разделу </w:t>
      </w:r>
      <w:r w:rsidR="00AE154E">
        <w:rPr>
          <w:color w:val="000000"/>
          <w:sz w:val="26"/>
          <w:szCs w:val="26"/>
        </w:rPr>
        <w:t xml:space="preserve">исполнены в сумме </w:t>
      </w:r>
      <w:r w:rsidR="008B3A43">
        <w:rPr>
          <w:color w:val="000000"/>
          <w:sz w:val="26"/>
          <w:szCs w:val="26"/>
        </w:rPr>
        <w:t>166,9</w:t>
      </w:r>
      <w:r w:rsidR="00BA62F2">
        <w:rPr>
          <w:color w:val="000000"/>
          <w:sz w:val="26"/>
          <w:szCs w:val="26"/>
        </w:rPr>
        <w:t xml:space="preserve"> тыс. руб</w:t>
      </w:r>
      <w:r w:rsidR="00960328">
        <w:rPr>
          <w:color w:val="000000"/>
          <w:sz w:val="26"/>
          <w:szCs w:val="26"/>
        </w:rPr>
        <w:t>лей</w:t>
      </w:r>
      <w:r w:rsidR="00BA62F2">
        <w:rPr>
          <w:color w:val="000000"/>
          <w:sz w:val="26"/>
          <w:szCs w:val="26"/>
        </w:rPr>
        <w:t xml:space="preserve">, </w:t>
      </w:r>
      <w:r w:rsidR="00960328">
        <w:rPr>
          <w:color w:val="000000"/>
          <w:sz w:val="26"/>
          <w:szCs w:val="26"/>
        </w:rPr>
        <w:t xml:space="preserve">что </w:t>
      </w:r>
      <w:r w:rsidR="008B3A43">
        <w:rPr>
          <w:color w:val="000000"/>
          <w:sz w:val="26"/>
          <w:szCs w:val="26"/>
        </w:rPr>
        <w:t>составило 83,1</w:t>
      </w:r>
      <w:r w:rsidR="00AE154E" w:rsidRPr="00795846">
        <w:rPr>
          <w:color w:val="000000"/>
          <w:sz w:val="26"/>
          <w:szCs w:val="26"/>
        </w:rPr>
        <w:t>% утвер</w:t>
      </w:r>
      <w:r w:rsidR="00960328">
        <w:rPr>
          <w:color w:val="000000"/>
          <w:sz w:val="26"/>
          <w:szCs w:val="26"/>
        </w:rPr>
        <w:t xml:space="preserve">ждённых бюджетных назначений на </w:t>
      </w:r>
      <w:r w:rsidR="003015BD">
        <w:rPr>
          <w:color w:val="000000"/>
          <w:sz w:val="26"/>
          <w:szCs w:val="26"/>
        </w:rPr>
        <w:t xml:space="preserve">1 </w:t>
      </w:r>
      <w:r w:rsidR="008B3A43">
        <w:rPr>
          <w:color w:val="000000"/>
          <w:sz w:val="26"/>
          <w:szCs w:val="26"/>
        </w:rPr>
        <w:t>октября</w:t>
      </w:r>
      <w:r>
        <w:rPr>
          <w:color w:val="000000"/>
          <w:sz w:val="26"/>
          <w:szCs w:val="26"/>
        </w:rPr>
        <w:t xml:space="preserve"> </w:t>
      </w:r>
      <w:r w:rsidR="00AE154E" w:rsidRPr="00795846">
        <w:rPr>
          <w:color w:val="000000"/>
          <w:sz w:val="26"/>
          <w:szCs w:val="26"/>
        </w:rPr>
        <w:t>202</w:t>
      </w:r>
      <w:r w:rsidR="00960328">
        <w:rPr>
          <w:color w:val="000000"/>
          <w:sz w:val="26"/>
          <w:szCs w:val="26"/>
        </w:rPr>
        <w:t>3 год</w:t>
      </w:r>
      <w:r w:rsidR="003015BD">
        <w:rPr>
          <w:color w:val="000000"/>
          <w:sz w:val="26"/>
          <w:szCs w:val="26"/>
        </w:rPr>
        <w:t>а</w:t>
      </w:r>
      <w:r w:rsidR="00960328">
        <w:rPr>
          <w:color w:val="000000"/>
          <w:sz w:val="26"/>
          <w:szCs w:val="26"/>
        </w:rPr>
        <w:t xml:space="preserve"> (</w:t>
      </w:r>
      <w:r w:rsidR="003015BD">
        <w:rPr>
          <w:color w:val="000000"/>
          <w:sz w:val="26"/>
          <w:szCs w:val="26"/>
        </w:rPr>
        <w:t>2</w:t>
      </w:r>
      <w:r w:rsidR="008B3A43">
        <w:rPr>
          <w:color w:val="000000"/>
          <w:sz w:val="26"/>
          <w:szCs w:val="26"/>
        </w:rPr>
        <w:t>00</w:t>
      </w:r>
      <w:r w:rsidR="003015BD">
        <w:rPr>
          <w:color w:val="000000"/>
          <w:sz w:val="26"/>
          <w:szCs w:val="26"/>
        </w:rPr>
        <w:t>,8</w:t>
      </w:r>
      <w:r>
        <w:rPr>
          <w:color w:val="000000"/>
          <w:sz w:val="26"/>
          <w:szCs w:val="26"/>
        </w:rPr>
        <w:t xml:space="preserve"> </w:t>
      </w:r>
      <w:r w:rsidR="00736A04">
        <w:rPr>
          <w:color w:val="000000"/>
          <w:sz w:val="26"/>
          <w:szCs w:val="26"/>
        </w:rPr>
        <w:lastRenderedPageBreak/>
        <w:t xml:space="preserve">тыс. рублей). </w:t>
      </w:r>
      <w:r w:rsidR="00AE154E" w:rsidRPr="00795846">
        <w:rPr>
          <w:color w:val="000000"/>
          <w:sz w:val="26"/>
          <w:szCs w:val="26"/>
        </w:rPr>
        <w:t>Исполнение расходов осуществлялось по одному подразделу 1</w:t>
      </w:r>
      <w:r w:rsidR="00BA62F2">
        <w:rPr>
          <w:color w:val="000000"/>
          <w:sz w:val="26"/>
          <w:szCs w:val="26"/>
        </w:rPr>
        <w:t>202</w:t>
      </w:r>
      <w:r w:rsidR="00AE154E" w:rsidRPr="00795846">
        <w:rPr>
          <w:color w:val="000000"/>
          <w:sz w:val="26"/>
          <w:szCs w:val="26"/>
        </w:rPr>
        <w:t xml:space="preserve"> «П</w:t>
      </w:r>
      <w:r w:rsidR="00BA62F2">
        <w:rPr>
          <w:color w:val="000000"/>
          <w:sz w:val="26"/>
          <w:szCs w:val="26"/>
        </w:rPr>
        <w:t>ериодическая печать и издательства</w:t>
      </w:r>
      <w:r w:rsidR="00AE154E" w:rsidRPr="00795846">
        <w:rPr>
          <w:color w:val="000000"/>
          <w:sz w:val="26"/>
          <w:szCs w:val="26"/>
        </w:rPr>
        <w:t>».</w:t>
      </w:r>
      <w:r>
        <w:rPr>
          <w:color w:val="000000"/>
          <w:sz w:val="26"/>
          <w:szCs w:val="26"/>
        </w:rPr>
        <w:t xml:space="preserve"> </w:t>
      </w:r>
      <w:r w:rsidR="00996CDF" w:rsidRPr="00996CDF">
        <w:rPr>
          <w:color w:val="000000"/>
          <w:sz w:val="26"/>
          <w:szCs w:val="26"/>
        </w:rPr>
        <w:t>По этому разделу обеспечено финансирование на поддержку редакции и выпуск газеты «Самагалтай».</w:t>
      </w:r>
    </w:p>
    <w:p w:rsidR="00AE154E" w:rsidRPr="00795846" w:rsidRDefault="00AE154E" w:rsidP="00C45AF2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</w:p>
    <w:p w:rsidR="00795846" w:rsidRPr="00795846" w:rsidRDefault="00EC189C" w:rsidP="00AF060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b"/>
          <w:b/>
          <w:bCs/>
          <w:color w:val="000000"/>
          <w:sz w:val="26"/>
          <w:szCs w:val="26"/>
        </w:rPr>
        <w:t xml:space="preserve">           </w:t>
      </w:r>
      <w:r w:rsidR="00795846" w:rsidRPr="00795846">
        <w:rPr>
          <w:rStyle w:val="ab"/>
          <w:b/>
          <w:bCs/>
          <w:color w:val="000000"/>
          <w:sz w:val="26"/>
          <w:szCs w:val="26"/>
        </w:rPr>
        <w:t>Раздел 1400 «Межбюджетные трансферты общего характерабюджетам бюджетной  системы Российской Федерации»</w:t>
      </w:r>
    </w:p>
    <w:p w:rsidR="00795846" w:rsidRDefault="00795846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 w:rsidRPr="00795846">
        <w:rPr>
          <w:color w:val="000000"/>
          <w:sz w:val="26"/>
          <w:szCs w:val="26"/>
        </w:rPr>
        <w:t xml:space="preserve">  </w:t>
      </w:r>
      <w:r w:rsidR="00EC189C">
        <w:rPr>
          <w:color w:val="000000"/>
          <w:sz w:val="26"/>
          <w:szCs w:val="26"/>
        </w:rPr>
        <w:t xml:space="preserve">     </w:t>
      </w:r>
      <w:r w:rsidRPr="00795846">
        <w:rPr>
          <w:color w:val="000000"/>
          <w:sz w:val="26"/>
          <w:szCs w:val="26"/>
        </w:rPr>
        <w:t>Расходы за  </w:t>
      </w:r>
      <w:r w:rsidR="00A15A8C">
        <w:rPr>
          <w:color w:val="000000"/>
          <w:sz w:val="26"/>
          <w:szCs w:val="26"/>
        </w:rPr>
        <w:t xml:space="preserve">9 месяцев </w:t>
      </w:r>
      <w:r w:rsidR="006E5C43">
        <w:rPr>
          <w:color w:val="000000"/>
          <w:sz w:val="26"/>
          <w:szCs w:val="26"/>
        </w:rPr>
        <w:t>20</w:t>
      </w:r>
      <w:r w:rsidR="00C8083D">
        <w:rPr>
          <w:sz w:val="26"/>
          <w:szCs w:val="26"/>
        </w:rPr>
        <w:t>23</w:t>
      </w:r>
      <w:r w:rsidRPr="00795846">
        <w:rPr>
          <w:color w:val="000000"/>
          <w:sz w:val="26"/>
          <w:szCs w:val="26"/>
        </w:rPr>
        <w:t xml:space="preserve"> год</w:t>
      </w:r>
      <w:r w:rsidR="00C8083D">
        <w:rPr>
          <w:color w:val="000000"/>
          <w:sz w:val="26"/>
          <w:szCs w:val="26"/>
        </w:rPr>
        <w:t>а</w:t>
      </w:r>
      <w:r w:rsidRPr="00795846">
        <w:rPr>
          <w:color w:val="000000"/>
          <w:sz w:val="26"/>
          <w:szCs w:val="26"/>
        </w:rPr>
        <w:t xml:space="preserve"> по разделу 1400 «Межбюджетные трансферты общего характера бюджетам бюджетной системы Российской Федера</w:t>
      </w:r>
      <w:r w:rsidR="00D97422">
        <w:rPr>
          <w:color w:val="000000"/>
          <w:sz w:val="26"/>
          <w:szCs w:val="26"/>
        </w:rPr>
        <w:t xml:space="preserve">ции» исполнены в </w:t>
      </w:r>
      <w:r w:rsidR="00A15A8C">
        <w:rPr>
          <w:color w:val="000000"/>
          <w:sz w:val="26"/>
          <w:szCs w:val="26"/>
        </w:rPr>
        <w:t>сумме 18759,8</w:t>
      </w:r>
      <w:r w:rsidR="00D97422">
        <w:rPr>
          <w:color w:val="000000"/>
          <w:sz w:val="26"/>
          <w:szCs w:val="26"/>
        </w:rPr>
        <w:t xml:space="preserve"> тыс. руб</w:t>
      </w:r>
      <w:r w:rsidR="00C8083D">
        <w:rPr>
          <w:color w:val="000000"/>
          <w:sz w:val="26"/>
          <w:szCs w:val="26"/>
        </w:rPr>
        <w:t>лей</w:t>
      </w:r>
      <w:r w:rsidR="00D97422">
        <w:rPr>
          <w:color w:val="000000"/>
          <w:sz w:val="26"/>
          <w:szCs w:val="26"/>
        </w:rPr>
        <w:t xml:space="preserve">, что составило </w:t>
      </w:r>
      <w:r w:rsidR="00A15A8C">
        <w:rPr>
          <w:color w:val="000000"/>
          <w:sz w:val="26"/>
          <w:szCs w:val="26"/>
        </w:rPr>
        <w:t>73,9</w:t>
      </w:r>
      <w:r w:rsidRPr="00795846">
        <w:rPr>
          <w:color w:val="000000"/>
          <w:sz w:val="26"/>
          <w:szCs w:val="26"/>
        </w:rPr>
        <w:t xml:space="preserve">% </w:t>
      </w:r>
      <w:r w:rsidR="00A15A8C">
        <w:rPr>
          <w:color w:val="000000"/>
          <w:sz w:val="26"/>
          <w:szCs w:val="26"/>
        </w:rPr>
        <w:t xml:space="preserve">от </w:t>
      </w:r>
      <w:r w:rsidRPr="00795846">
        <w:rPr>
          <w:color w:val="000000"/>
          <w:sz w:val="26"/>
          <w:szCs w:val="26"/>
        </w:rPr>
        <w:t>утверждённых бюджетных назначений на 202</w:t>
      </w:r>
      <w:r w:rsidR="00A15A8C">
        <w:rPr>
          <w:color w:val="000000"/>
          <w:sz w:val="26"/>
          <w:szCs w:val="26"/>
        </w:rPr>
        <w:t>3 год (2538</w:t>
      </w:r>
      <w:r w:rsidR="00C8083D">
        <w:rPr>
          <w:color w:val="000000"/>
          <w:sz w:val="26"/>
          <w:szCs w:val="26"/>
        </w:rPr>
        <w:t>7,0</w:t>
      </w:r>
      <w:r w:rsidRPr="00795846">
        <w:rPr>
          <w:color w:val="000000"/>
          <w:sz w:val="26"/>
          <w:szCs w:val="26"/>
        </w:rPr>
        <w:t xml:space="preserve"> тыс. рублей). Доля расходов по разделу в общей сумм</w:t>
      </w:r>
      <w:r w:rsidR="000149CE">
        <w:rPr>
          <w:color w:val="000000"/>
          <w:sz w:val="26"/>
          <w:szCs w:val="26"/>
        </w:rPr>
        <w:t xml:space="preserve">е расходов бюджета </w:t>
      </w:r>
      <w:r w:rsidRPr="00795846">
        <w:rPr>
          <w:color w:val="000000"/>
          <w:sz w:val="26"/>
          <w:szCs w:val="26"/>
        </w:rPr>
        <w:t>муниципального  ра</w:t>
      </w:r>
      <w:r w:rsidR="007C22CF">
        <w:rPr>
          <w:color w:val="000000"/>
          <w:sz w:val="26"/>
          <w:szCs w:val="26"/>
        </w:rPr>
        <w:t>йона в отчетном   периоде   2023</w:t>
      </w:r>
      <w:r w:rsidR="00A15A8C">
        <w:rPr>
          <w:color w:val="000000"/>
          <w:sz w:val="26"/>
          <w:szCs w:val="26"/>
        </w:rPr>
        <w:t xml:space="preserve"> года составила 3</w:t>
      </w:r>
      <w:r w:rsidRPr="00795846">
        <w:rPr>
          <w:color w:val="000000"/>
          <w:sz w:val="26"/>
          <w:szCs w:val="26"/>
        </w:rPr>
        <w:t xml:space="preserve">%. </w:t>
      </w:r>
    </w:p>
    <w:p w:rsidR="00E3714C" w:rsidRPr="00795846" w:rsidRDefault="00E3714C" w:rsidP="000149CE">
      <w:pPr>
        <w:pStyle w:val="a9"/>
        <w:shd w:val="clear" w:color="auto" w:fill="FFFFFF"/>
        <w:spacing w:before="15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Бюджет </w:t>
      </w:r>
      <w:r w:rsidRPr="00E3714C">
        <w:rPr>
          <w:color w:val="000000"/>
          <w:sz w:val="26"/>
          <w:szCs w:val="26"/>
        </w:rPr>
        <w:t xml:space="preserve">муниципального района за </w:t>
      </w:r>
      <w:r w:rsidR="00C36E2D">
        <w:rPr>
          <w:color w:val="000000"/>
          <w:sz w:val="26"/>
          <w:szCs w:val="26"/>
        </w:rPr>
        <w:t>9 месяцев</w:t>
      </w:r>
      <w:r w:rsidR="00EC189C">
        <w:rPr>
          <w:color w:val="000000"/>
          <w:sz w:val="26"/>
          <w:szCs w:val="26"/>
        </w:rPr>
        <w:t xml:space="preserve"> </w:t>
      </w:r>
      <w:r w:rsidR="000E2459">
        <w:rPr>
          <w:color w:val="000000"/>
          <w:sz w:val="26"/>
          <w:szCs w:val="26"/>
        </w:rPr>
        <w:t>202</w:t>
      </w:r>
      <w:r w:rsidR="00026A25">
        <w:rPr>
          <w:color w:val="000000"/>
          <w:sz w:val="26"/>
          <w:szCs w:val="26"/>
        </w:rPr>
        <w:t>3</w:t>
      </w:r>
      <w:r w:rsidRPr="00E3714C">
        <w:rPr>
          <w:color w:val="000000"/>
          <w:sz w:val="26"/>
          <w:szCs w:val="26"/>
        </w:rPr>
        <w:t xml:space="preserve"> год</w:t>
      </w:r>
      <w:r w:rsidR="00026A25">
        <w:rPr>
          <w:color w:val="000000"/>
          <w:sz w:val="26"/>
          <w:szCs w:val="26"/>
        </w:rPr>
        <w:t>а</w:t>
      </w:r>
      <w:r w:rsidRPr="00E3714C">
        <w:rPr>
          <w:color w:val="000000"/>
          <w:sz w:val="26"/>
          <w:szCs w:val="26"/>
        </w:rPr>
        <w:t xml:space="preserve"> характеризуется превышением </w:t>
      </w:r>
      <w:r w:rsidR="00A875A7">
        <w:rPr>
          <w:color w:val="000000"/>
          <w:sz w:val="26"/>
          <w:szCs w:val="26"/>
        </w:rPr>
        <w:t>до</w:t>
      </w:r>
      <w:r w:rsidR="005F3B1F">
        <w:rPr>
          <w:color w:val="000000"/>
          <w:sz w:val="26"/>
          <w:szCs w:val="26"/>
        </w:rPr>
        <w:t>хо</w:t>
      </w:r>
      <w:r w:rsidRPr="00E3714C">
        <w:rPr>
          <w:color w:val="000000"/>
          <w:sz w:val="26"/>
          <w:szCs w:val="26"/>
        </w:rPr>
        <w:t xml:space="preserve">дов над </w:t>
      </w:r>
      <w:r w:rsidR="00A875A7">
        <w:rPr>
          <w:color w:val="000000"/>
          <w:sz w:val="26"/>
          <w:szCs w:val="26"/>
        </w:rPr>
        <w:t>рас</w:t>
      </w:r>
      <w:r w:rsidR="005F3B1F">
        <w:rPr>
          <w:color w:val="000000"/>
          <w:sz w:val="26"/>
          <w:szCs w:val="26"/>
        </w:rPr>
        <w:t>х</w:t>
      </w:r>
      <w:r w:rsidRPr="00E3714C">
        <w:rPr>
          <w:color w:val="000000"/>
          <w:sz w:val="26"/>
          <w:szCs w:val="26"/>
        </w:rPr>
        <w:t>одами</w:t>
      </w:r>
      <w:r w:rsidR="00A875A7">
        <w:rPr>
          <w:color w:val="000000"/>
          <w:sz w:val="26"/>
          <w:szCs w:val="26"/>
        </w:rPr>
        <w:t xml:space="preserve"> (про</w:t>
      </w:r>
      <w:r w:rsidR="005F3B1F">
        <w:rPr>
          <w:color w:val="000000"/>
          <w:sz w:val="26"/>
          <w:szCs w:val="26"/>
        </w:rPr>
        <w:t>фицит)</w:t>
      </w:r>
      <w:r w:rsidRPr="00E3714C">
        <w:rPr>
          <w:color w:val="000000"/>
          <w:sz w:val="26"/>
          <w:szCs w:val="26"/>
        </w:rPr>
        <w:t xml:space="preserve"> в сумме </w:t>
      </w:r>
      <w:r w:rsidR="00000B57">
        <w:rPr>
          <w:color w:val="000000"/>
          <w:sz w:val="26"/>
          <w:szCs w:val="26"/>
        </w:rPr>
        <w:t>6948,1</w:t>
      </w:r>
      <w:r w:rsidRPr="00E3714C">
        <w:rPr>
          <w:color w:val="000000"/>
          <w:sz w:val="26"/>
          <w:szCs w:val="26"/>
        </w:rPr>
        <w:t xml:space="preserve"> тыс. руб</w:t>
      </w:r>
      <w:r w:rsidR="005F3B1F">
        <w:rPr>
          <w:color w:val="000000"/>
          <w:sz w:val="26"/>
          <w:szCs w:val="26"/>
        </w:rPr>
        <w:t>лей</w:t>
      </w:r>
      <w:r w:rsidRPr="00E3714C">
        <w:rPr>
          <w:color w:val="000000"/>
          <w:sz w:val="26"/>
          <w:szCs w:val="26"/>
        </w:rPr>
        <w:t>, против</w:t>
      </w:r>
      <w:r w:rsidR="00EC189C">
        <w:rPr>
          <w:color w:val="000000"/>
          <w:sz w:val="26"/>
          <w:szCs w:val="26"/>
        </w:rPr>
        <w:t xml:space="preserve"> </w:t>
      </w:r>
      <w:r w:rsidR="0069207D" w:rsidRPr="00E3714C">
        <w:rPr>
          <w:color w:val="000000"/>
          <w:sz w:val="26"/>
          <w:szCs w:val="26"/>
        </w:rPr>
        <w:t>превышением</w:t>
      </w:r>
      <w:r w:rsidR="00EC189C">
        <w:rPr>
          <w:color w:val="000000"/>
          <w:sz w:val="26"/>
          <w:szCs w:val="26"/>
        </w:rPr>
        <w:t xml:space="preserve"> </w:t>
      </w:r>
      <w:r w:rsidR="0069207D">
        <w:rPr>
          <w:color w:val="000000"/>
          <w:sz w:val="26"/>
          <w:szCs w:val="26"/>
        </w:rPr>
        <w:t>дохо</w:t>
      </w:r>
      <w:r w:rsidR="0069207D" w:rsidRPr="00E3714C">
        <w:rPr>
          <w:color w:val="000000"/>
          <w:sz w:val="26"/>
          <w:szCs w:val="26"/>
        </w:rPr>
        <w:t xml:space="preserve">дов над </w:t>
      </w:r>
      <w:r w:rsidR="0069207D">
        <w:rPr>
          <w:color w:val="000000"/>
          <w:sz w:val="26"/>
          <w:szCs w:val="26"/>
        </w:rPr>
        <w:t>расх</w:t>
      </w:r>
      <w:r w:rsidR="0069207D" w:rsidRPr="00E3714C">
        <w:rPr>
          <w:color w:val="000000"/>
          <w:sz w:val="26"/>
          <w:szCs w:val="26"/>
        </w:rPr>
        <w:t>одами</w:t>
      </w:r>
      <w:r w:rsidR="0069207D">
        <w:rPr>
          <w:color w:val="000000"/>
          <w:sz w:val="26"/>
          <w:szCs w:val="26"/>
        </w:rPr>
        <w:t xml:space="preserve"> (профицит) в сумме </w:t>
      </w:r>
      <w:r w:rsidR="00000B57">
        <w:rPr>
          <w:color w:val="000000"/>
          <w:sz w:val="26"/>
          <w:szCs w:val="26"/>
        </w:rPr>
        <w:t>6282,9</w:t>
      </w:r>
      <w:r w:rsidRPr="00E3714C">
        <w:rPr>
          <w:color w:val="000000"/>
          <w:sz w:val="26"/>
          <w:szCs w:val="26"/>
        </w:rPr>
        <w:t xml:space="preserve"> тыс</w:t>
      </w:r>
      <w:proofErr w:type="gramStart"/>
      <w:r w:rsidRPr="00E3714C">
        <w:rPr>
          <w:color w:val="000000"/>
          <w:sz w:val="26"/>
          <w:szCs w:val="26"/>
        </w:rPr>
        <w:t>.</w:t>
      </w:r>
      <w:r w:rsidR="00214C20">
        <w:rPr>
          <w:color w:val="000000"/>
          <w:sz w:val="26"/>
          <w:szCs w:val="26"/>
        </w:rPr>
        <w:t>р</w:t>
      </w:r>
      <w:proofErr w:type="gramEnd"/>
      <w:r w:rsidR="00214C20">
        <w:rPr>
          <w:color w:val="000000"/>
          <w:sz w:val="26"/>
          <w:szCs w:val="26"/>
        </w:rPr>
        <w:t>ублей</w:t>
      </w:r>
      <w:r w:rsidRPr="00E3714C">
        <w:rPr>
          <w:color w:val="000000"/>
          <w:sz w:val="26"/>
          <w:szCs w:val="26"/>
        </w:rPr>
        <w:t xml:space="preserve"> за аналогичный период 20</w:t>
      </w:r>
      <w:r>
        <w:rPr>
          <w:color w:val="000000"/>
          <w:sz w:val="26"/>
          <w:szCs w:val="26"/>
        </w:rPr>
        <w:t>2</w:t>
      </w:r>
      <w:r w:rsidR="00214C20">
        <w:rPr>
          <w:color w:val="000000"/>
          <w:sz w:val="26"/>
          <w:szCs w:val="26"/>
        </w:rPr>
        <w:t>2</w:t>
      </w:r>
      <w:r w:rsidRPr="00E3714C">
        <w:rPr>
          <w:color w:val="000000"/>
          <w:sz w:val="26"/>
          <w:szCs w:val="26"/>
        </w:rPr>
        <w:t xml:space="preserve"> года.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5C8"/>
    <w:multiLevelType w:val="multilevel"/>
    <w:tmpl w:val="D4BA94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2">
    <w:nsid w:val="25850A45"/>
    <w:multiLevelType w:val="multilevel"/>
    <w:tmpl w:val="6A9A1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14FD"/>
    <w:multiLevelType w:val="multilevel"/>
    <w:tmpl w:val="C9649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8442B"/>
    <w:multiLevelType w:val="multilevel"/>
    <w:tmpl w:val="F1806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B6E4C"/>
    <w:multiLevelType w:val="multilevel"/>
    <w:tmpl w:val="5646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1D"/>
    <w:multiLevelType w:val="multilevel"/>
    <w:tmpl w:val="C0D06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F7F21"/>
    <w:multiLevelType w:val="multilevel"/>
    <w:tmpl w:val="AC748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C49"/>
    <w:rsid w:val="00000B57"/>
    <w:rsid w:val="000011BB"/>
    <w:rsid w:val="00002648"/>
    <w:rsid w:val="00007B25"/>
    <w:rsid w:val="00007CB5"/>
    <w:rsid w:val="00011052"/>
    <w:rsid w:val="00011FD3"/>
    <w:rsid w:val="000134A1"/>
    <w:rsid w:val="000149CE"/>
    <w:rsid w:val="00016006"/>
    <w:rsid w:val="00016A42"/>
    <w:rsid w:val="00017781"/>
    <w:rsid w:val="00020F5D"/>
    <w:rsid w:val="00026A25"/>
    <w:rsid w:val="000329FF"/>
    <w:rsid w:val="0003458E"/>
    <w:rsid w:val="0003587B"/>
    <w:rsid w:val="00037793"/>
    <w:rsid w:val="000379A3"/>
    <w:rsid w:val="000403FA"/>
    <w:rsid w:val="0004252C"/>
    <w:rsid w:val="00052532"/>
    <w:rsid w:val="00056736"/>
    <w:rsid w:val="00056BEC"/>
    <w:rsid w:val="00061898"/>
    <w:rsid w:val="00065208"/>
    <w:rsid w:val="00070BE5"/>
    <w:rsid w:val="00070F65"/>
    <w:rsid w:val="0007156E"/>
    <w:rsid w:val="00073CA3"/>
    <w:rsid w:val="000769FA"/>
    <w:rsid w:val="00081B3B"/>
    <w:rsid w:val="00083058"/>
    <w:rsid w:val="00083C93"/>
    <w:rsid w:val="00083D46"/>
    <w:rsid w:val="00093628"/>
    <w:rsid w:val="00093A8C"/>
    <w:rsid w:val="00094B5F"/>
    <w:rsid w:val="000A1AE1"/>
    <w:rsid w:val="000A20A1"/>
    <w:rsid w:val="000B14DB"/>
    <w:rsid w:val="000B1CD7"/>
    <w:rsid w:val="000B4999"/>
    <w:rsid w:val="000C14B9"/>
    <w:rsid w:val="000C2053"/>
    <w:rsid w:val="000C34B4"/>
    <w:rsid w:val="000C5AFB"/>
    <w:rsid w:val="000C6312"/>
    <w:rsid w:val="000D1957"/>
    <w:rsid w:val="000D4795"/>
    <w:rsid w:val="000D58D2"/>
    <w:rsid w:val="000D77F3"/>
    <w:rsid w:val="000E2459"/>
    <w:rsid w:val="000E5396"/>
    <w:rsid w:val="000E7673"/>
    <w:rsid w:val="000E7957"/>
    <w:rsid w:val="000E7FDA"/>
    <w:rsid w:val="000F2640"/>
    <w:rsid w:val="000F392A"/>
    <w:rsid w:val="000F4700"/>
    <w:rsid w:val="000F5380"/>
    <w:rsid w:val="000F5B91"/>
    <w:rsid w:val="00102BD4"/>
    <w:rsid w:val="00103D51"/>
    <w:rsid w:val="0010764D"/>
    <w:rsid w:val="00110078"/>
    <w:rsid w:val="001120CB"/>
    <w:rsid w:val="001141E3"/>
    <w:rsid w:val="001164A3"/>
    <w:rsid w:val="00123B2D"/>
    <w:rsid w:val="00125C92"/>
    <w:rsid w:val="00126726"/>
    <w:rsid w:val="00130557"/>
    <w:rsid w:val="00132BED"/>
    <w:rsid w:val="001339B9"/>
    <w:rsid w:val="00133D9C"/>
    <w:rsid w:val="0013460C"/>
    <w:rsid w:val="00135539"/>
    <w:rsid w:val="00141CBF"/>
    <w:rsid w:val="00145A9A"/>
    <w:rsid w:val="00145BD3"/>
    <w:rsid w:val="001477B6"/>
    <w:rsid w:val="00150001"/>
    <w:rsid w:val="00150EAD"/>
    <w:rsid w:val="0015189A"/>
    <w:rsid w:val="00163424"/>
    <w:rsid w:val="00163DDE"/>
    <w:rsid w:val="00167EB1"/>
    <w:rsid w:val="0017090D"/>
    <w:rsid w:val="001723FB"/>
    <w:rsid w:val="00174E67"/>
    <w:rsid w:val="00176251"/>
    <w:rsid w:val="0017699D"/>
    <w:rsid w:val="00177300"/>
    <w:rsid w:val="00182ED7"/>
    <w:rsid w:val="0018375D"/>
    <w:rsid w:val="00185AD6"/>
    <w:rsid w:val="0019075C"/>
    <w:rsid w:val="001945BE"/>
    <w:rsid w:val="00195E97"/>
    <w:rsid w:val="001970E3"/>
    <w:rsid w:val="001A4B1B"/>
    <w:rsid w:val="001C11BE"/>
    <w:rsid w:val="001C3DC7"/>
    <w:rsid w:val="001C5ADA"/>
    <w:rsid w:val="001C7542"/>
    <w:rsid w:val="001D062C"/>
    <w:rsid w:val="001D522D"/>
    <w:rsid w:val="001D611A"/>
    <w:rsid w:val="001E1AC0"/>
    <w:rsid w:val="001E1B46"/>
    <w:rsid w:val="001E2758"/>
    <w:rsid w:val="001E2F64"/>
    <w:rsid w:val="001E7536"/>
    <w:rsid w:val="00201F2B"/>
    <w:rsid w:val="00205007"/>
    <w:rsid w:val="002131F9"/>
    <w:rsid w:val="00214C20"/>
    <w:rsid w:val="0021524E"/>
    <w:rsid w:val="0021647F"/>
    <w:rsid w:val="00220979"/>
    <w:rsid w:val="00223F90"/>
    <w:rsid w:val="0022563B"/>
    <w:rsid w:val="00225B0A"/>
    <w:rsid w:val="002264E3"/>
    <w:rsid w:val="00233994"/>
    <w:rsid w:val="00233D9C"/>
    <w:rsid w:val="00244F95"/>
    <w:rsid w:val="00250246"/>
    <w:rsid w:val="00252D37"/>
    <w:rsid w:val="002538F9"/>
    <w:rsid w:val="00255EB9"/>
    <w:rsid w:val="00260359"/>
    <w:rsid w:val="00260C72"/>
    <w:rsid w:val="002703A7"/>
    <w:rsid w:val="00271550"/>
    <w:rsid w:val="0027243D"/>
    <w:rsid w:val="00272691"/>
    <w:rsid w:val="00277278"/>
    <w:rsid w:val="002811CF"/>
    <w:rsid w:val="00282FD1"/>
    <w:rsid w:val="00284CCD"/>
    <w:rsid w:val="0028636A"/>
    <w:rsid w:val="002915A3"/>
    <w:rsid w:val="002917F7"/>
    <w:rsid w:val="0029200B"/>
    <w:rsid w:val="002A023D"/>
    <w:rsid w:val="002A0421"/>
    <w:rsid w:val="002A0503"/>
    <w:rsid w:val="002A67B7"/>
    <w:rsid w:val="002A6F31"/>
    <w:rsid w:val="002B1362"/>
    <w:rsid w:val="002B44A8"/>
    <w:rsid w:val="002C0FAA"/>
    <w:rsid w:val="002C543F"/>
    <w:rsid w:val="002D04EB"/>
    <w:rsid w:val="002D25A1"/>
    <w:rsid w:val="002D3E2A"/>
    <w:rsid w:val="002D3E79"/>
    <w:rsid w:val="002E3067"/>
    <w:rsid w:val="002E33AA"/>
    <w:rsid w:val="002E4647"/>
    <w:rsid w:val="002E7647"/>
    <w:rsid w:val="002F0841"/>
    <w:rsid w:val="002F1194"/>
    <w:rsid w:val="002F2399"/>
    <w:rsid w:val="003015BD"/>
    <w:rsid w:val="003038A0"/>
    <w:rsid w:val="0030425A"/>
    <w:rsid w:val="00304936"/>
    <w:rsid w:val="00316AD7"/>
    <w:rsid w:val="003221D6"/>
    <w:rsid w:val="00323ABC"/>
    <w:rsid w:val="00324874"/>
    <w:rsid w:val="003323BD"/>
    <w:rsid w:val="00337EAC"/>
    <w:rsid w:val="00340D24"/>
    <w:rsid w:val="00345B29"/>
    <w:rsid w:val="00345CBE"/>
    <w:rsid w:val="00354B87"/>
    <w:rsid w:val="00357C6A"/>
    <w:rsid w:val="003616B7"/>
    <w:rsid w:val="003643F2"/>
    <w:rsid w:val="00365BE8"/>
    <w:rsid w:val="00371B51"/>
    <w:rsid w:val="0037297C"/>
    <w:rsid w:val="0037763B"/>
    <w:rsid w:val="00380EA9"/>
    <w:rsid w:val="00381B5A"/>
    <w:rsid w:val="00382B33"/>
    <w:rsid w:val="00382F8F"/>
    <w:rsid w:val="003851F0"/>
    <w:rsid w:val="0039067A"/>
    <w:rsid w:val="00394948"/>
    <w:rsid w:val="003A1EDA"/>
    <w:rsid w:val="003A4829"/>
    <w:rsid w:val="003A5BD5"/>
    <w:rsid w:val="003A798B"/>
    <w:rsid w:val="003B0A10"/>
    <w:rsid w:val="003B0DFA"/>
    <w:rsid w:val="003B1773"/>
    <w:rsid w:val="003B2C03"/>
    <w:rsid w:val="003B3164"/>
    <w:rsid w:val="003B705B"/>
    <w:rsid w:val="003C01C4"/>
    <w:rsid w:val="003C05D3"/>
    <w:rsid w:val="003C58AD"/>
    <w:rsid w:val="003D39EE"/>
    <w:rsid w:val="003D3A15"/>
    <w:rsid w:val="003D4879"/>
    <w:rsid w:val="003D4FF3"/>
    <w:rsid w:val="003E2B78"/>
    <w:rsid w:val="003E2E93"/>
    <w:rsid w:val="003F33C8"/>
    <w:rsid w:val="004001C8"/>
    <w:rsid w:val="00404066"/>
    <w:rsid w:val="004060BB"/>
    <w:rsid w:val="004146DD"/>
    <w:rsid w:val="00420423"/>
    <w:rsid w:val="004207F4"/>
    <w:rsid w:val="00424718"/>
    <w:rsid w:val="00425372"/>
    <w:rsid w:val="00425ED4"/>
    <w:rsid w:val="004269E4"/>
    <w:rsid w:val="0044161F"/>
    <w:rsid w:val="0044269F"/>
    <w:rsid w:val="004440B7"/>
    <w:rsid w:val="004452C0"/>
    <w:rsid w:val="00445725"/>
    <w:rsid w:val="00452046"/>
    <w:rsid w:val="004523D5"/>
    <w:rsid w:val="00453208"/>
    <w:rsid w:val="00461EA9"/>
    <w:rsid w:val="004623DB"/>
    <w:rsid w:val="00464687"/>
    <w:rsid w:val="004646BA"/>
    <w:rsid w:val="00466DCF"/>
    <w:rsid w:val="00467658"/>
    <w:rsid w:val="0047202E"/>
    <w:rsid w:val="00473383"/>
    <w:rsid w:val="00473DDE"/>
    <w:rsid w:val="00475204"/>
    <w:rsid w:val="004850E5"/>
    <w:rsid w:val="00487FF8"/>
    <w:rsid w:val="00495C98"/>
    <w:rsid w:val="00497602"/>
    <w:rsid w:val="00497BF3"/>
    <w:rsid w:val="004A0536"/>
    <w:rsid w:val="004A08DF"/>
    <w:rsid w:val="004A0F7A"/>
    <w:rsid w:val="004A19B5"/>
    <w:rsid w:val="004A262B"/>
    <w:rsid w:val="004A320E"/>
    <w:rsid w:val="004A472E"/>
    <w:rsid w:val="004B1374"/>
    <w:rsid w:val="004B1E33"/>
    <w:rsid w:val="004B6569"/>
    <w:rsid w:val="004C01F6"/>
    <w:rsid w:val="004C38A9"/>
    <w:rsid w:val="004C4814"/>
    <w:rsid w:val="004C6C49"/>
    <w:rsid w:val="004D0C20"/>
    <w:rsid w:val="004D55F2"/>
    <w:rsid w:val="004D6BF9"/>
    <w:rsid w:val="004D6C30"/>
    <w:rsid w:val="004E11B0"/>
    <w:rsid w:val="004E242D"/>
    <w:rsid w:val="004E2E8A"/>
    <w:rsid w:val="004E52C5"/>
    <w:rsid w:val="004E5F77"/>
    <w:rsid w:val="004F70FE"/>
    <w:rsid w:val="004F7AB9"/>
    <w:rsid w:val="005063D2"/>
    <w:rsid w:val="005064A2"/>
    <w:rsid w:val="00511BC2"/>
    <w:rsid w:val="005154DB"/>
    <w:rsid w:val="00522ABD"/>
    <w:rsid w:val="00522FB9"/>
    <w:rsid w:val="005241D2"/>
    <w:rsid w:val="00524CBC"/>
    <w:rsid w:val="00530C45"/>
    <w:rsid w:val="00531F21"/>
    <w:rsid w:val="00533165"/>
    <w:rsid w:val="00534680"/>
    <w:rsid w:val="005347F9"/>
    <w:rsid w:val="00536082"/>
    <w:rsid w:val="00555DDC"/>
    <w:rsid w:val="005571FA"/>
    <w:rsid w:val="0056078D"/>
    <w:rsid w:val="00561749"/>
    <w:rsid w:val="00561B2E"/>
    <w:rsid w:val="00565C80"/>
    <w:rsid w:val="005664E0"/>
    <w:rsid w:val="00567941"/>
    <w:rsid w:val="00567FFC"/>
    <w:rsid w:val="0057129B"/>
    <w:rsid w:val="005717A4"/>
    <w:rsid w:val="00576C95"/>
    <w:rsid w:val="0058029B"/>
    <w:rsid w:val="00586DDB"/>
    <w:rsid w:val="005908F6"/>
    <w:rsid w:val="00590D3B"/>
    <w:rsid w:val="00591799"/>
    <w:rsid w:val="005919BC"/>
    <w:rsid w:val="005934FD"/>
    <w:rsid w:val="0059488C"/>
    <w:rsid w:val="00595668"/>
    <w:rsid w:val="005956F3"/>
    <w:rsid w:val="005A1975"/>
    <w:rsid w:val="005A1F73"/>
    <w:rsid w:val="005A455E"/>
    <w:rsid w:val="005A4AC7"/>
    <w:rsid w:val="005A5EBC"/>
    <w:rsid w:val="005A604F"/>
    <w:rsid w:val="005A65A6"/>
    <w:rsid w:val="005B6649"/>
    <w:rsid w:val="005C402F"/>
    <w:rsid w:val="005D0C6B"/>
    <w:rsid w:val="005D353A"/>
    <w:rsid w:val="005D3C91"/>
    <w:rsid w:val="005D592B"/>
    <w:rsid w:val="005D5CDB"/>
    <w:rsid w:val="005E142F"/>
    <w:rsid w:val="005E2ECD"/>
    <w:rsid w:val="005F3B1F"/>
    <w:rsid w:val="005F503C"/>
    <w:rsid w:val="00601386"/>
    <w:rsid w:val="006036FC"/>
    <w:rsid w:val="006052A6"/>
    <w:rsid w:val="00613EB3"/>
    <w:rsid w:val="00626A17"/>
    <w:rsid w:val="00627259"/>
    <w:rsid w:val="00631E09"/>
    <w:rsid w:val="00632C52"/>
    <w:rsid w:val="006336B9"/>
    <w:rsid w:val="006344CC"/>
    <w:rsid w:val="00634F29"/>
    <w:rsid w:val="00635FD8"/>
    <w:rsid w:val="00637374"/>
    <w:rsid w:val="00641A13"/>
    <w:rsid w:val="00643C5B"/>
    <w:rsid w:val="00653610"/>
    <w:rsid w:val="00654C4D"/>
    <w:rsid w:val="00662C54"/>
    <w:rsid w:val="00671B56"/>
    <w:rsid w:val="006742A7"/>
    <w:rsid w:val="00674EBA"/>
    <w:rsid w:val="006816C7"/>
    <w:rsid w:val="0068227F"/>
    <w:rsid w:val="00682746"/>
    <w:rsid w:val="00682B06"/>
    <w:rsid w:val="00684EF9"/>
    <w:rsid w:val="0068691A"/>
    <w:rsid w:val="00687DF7"/>
    <w:rsid w:val="00692051"/>
    <w:rsid w:val="0069207D"/>
    <w:rsid w:val="00695184"/>
    <w:rsid w:val="006A1668"/>
    <w:rsid w:val="006A7344"/>
    <w:rsid w:val="006A777A"/>
    <w:rsid w:val="006A79A3"/>
    <w:rsid w:val="006A7CE6"/>
    <w:rsid w:val="006B1EE2"/>
    <w:rsid w:val="006B2049"/>
    <w:rsid w:val="006B3014"/>
    <w:rsid w:val="006B45F9"/>
    <w:rsid w:val="006B58C7"/>
    <w:rsid w:val="006B6A10"/>
    <w:rsid w:val="006B72E0"/>
    <w:rsid w:val="006C387A"/>
    <w:rsid w:val="006C630E"/>
    <w:rsid w:val="006C6563"/>
    <w:rsid w:val="006C68A1"/>
    <w:rsid w:val="006C7142"/>
    <w:rsid w:val="006D3039"/>
    <w:rsid w:val="006D4886"/>
    <w:rsid w:val="006E0276"/>
    <w:rsid w:val="006E3836"/>
    <w:rsid w:val="006E4393"/>
    <w:rsid w:val="006E4C00"/>
    <w:rsid w:val="006E5C43"/>
    <w:rsid w:val="006F03EB"/>
    <w:rsid w:val="006F2B7B"/>
    <w:rsid w:val="006F484E"/>
    <w:rsid w:val="006F6662"/>
    <w:rsid w:val="006F794D"/>
    <w:rsid w:val="007004B0"/>
    <w:rsid w:val="0070303B"/>
    <w:rsid w:val="007043FE"/>
    <w:rsid w:val="00704D84"/>
    <w:rsid w:val="00711137"/>
    <w:rsid w:val="007124FC"/>
    <w:rsid w:val="00712AAE"/>
    <w:rsid w:val="00714856"/>
    <w:rsid w:val="00714A5A"/>
    <w:rsid w:val="007150EF"/>
    <w:rsid w:val="00717F8E"/>
    <w:rsid w:val="00725E30"/>
    <w:rsid w:val="00730552"/>
    <w:rsid w:val="00730AC2"/>
    <w:rsid w:val="007317F5"/>
    <w:rsid w:val="0073641F"/>
    <w:rsid w:val="00736A04"/>
    <w:rsid w:val="00743A22"/>
    <w:rsid w:val="00744481"/>
    <w:rsid w:val="007460FF"/>
    <w:rsid w:val="0075005C"/>
    <w:rsid w:val="007517EA"/>
    <w:rsid w:val="00752619"/>
    <w:rsid w:val="00754B74"/>
    <w:rsid w:val="007615F2"/>
    <w:rsid w:val="00761A1D"/>
    <w:rsid w:val="007621A9"/>
    <w:rsid w:val="00763D62"/>
    <w:rsid w:val="00767066"/>
    <w:rsid w:val="0077220B"/>
    <w:rsid w:val="0077290B"/>
    <w:rsid w:val="007831F5"/>
    <w:rsid w:val="00784219"/>
    <w:rsid w:val="00786277"/>
    <w:rsid w:val="00792093"/>
    <w:rsid w:val="0079246E"/>
    <w:rsid w:val="0079293E"/>
    <w:rsid w:val="00793387"/>
    <w:rsid w:val="0079450E"/>
    <w:rsid w:val="00795846"/>
    <w:rsid w:val="00797D72"/>
    <w:rsid w:val="007A61CF"/>
    <w:rsid w:val="007B272E"/>
    <w:rsid w:val="007B5AE5"/>
    <w:rsid w:val="007B5B5B"/>
    <w:rsid w:val="007C22CF"/>
    <w:rsid w:val="007D30DE"/>
    <w:rsid w:val="007E5185"/>
    <w:rsid w:val="007F0B15"/>
    <w:rsid w:val="007F22E0"/>
    <w:rsid w:val="007F26CB"/>
    <w:rsid w:val="007F321D"/>
    <w:rsid w:val="007F3B22"/>
    <w:rsid w:val="007F7C1A"/>
    <w:rsid w:val="00801127"/>
    <w:rsid w:val="008059B9"/>
    <w:rsid w:val="00811072"/>
    <w:rsid w:val="00814FF3"/>
    <w:rsid w:val="0082145D"/>
    <w:rsid w:val="00822040"/>
    <w:rsid w:val="0082570C"/>
    <w:rsid w:val="008276A5"/>
    <w:rsid w:val="00831770"/>
    <w:rsid w:val="00832B79"/>
    <w:rsid w:val="008352CA"/>
    <w:rsid w:val="008379CB"/>
    <w:rsid w:val="00842E1E"/>
    <w:rsid w:val="00845FBB"/>
    <w:rsid w:val="008522FC"/>
    <w:rsid w:val="0085251B"/>
    <w:rsid w:val="00854356"/>
    <w:rsid w:val="00856377"/>
    <w:rsid w:val="00860335"/>
    <w:rsid w:val="00861F9E"/>
    <w:rsid w:val="00866DAF"/>
    <w:rsid w:val="00871BFD"/>
    <w:rsid w:val="00875AC1"/>
    <w:rsid w:val="0088326D"/>
    <w:rsid w:val="00885E32"/>
    <w:rsid w:val="00886928"/>
    <w:rsid w:val="0089347F"/>
    <w:rsid w:val="00893E1A"/>
    <w:rsid w:val="00894E42"/>
    <w:rsid w:val="008960E3"/>
    <w:rsid w:val="00897156"/>
    <w:rsid w:val="00897356"/>
    <w:rsid w:val="00897D22"/>
    <w:rsid w:val="008A1CB9"/>
    <w:rsid w:val="008A7038"/>
    <w:rsid w:val="008B37BD"/>
    <w:rsid w:val="008B3A43"/>
    <w:rsid w:val="008B60EE"/>
    <w:rsid w:val="008C2002"/>
    <w:rsid w:val="008C32F3"/>
    <w:rsid w:val="008C5775"/>
    <w:rsid w:val="008C5CAD"/>
    <w:rsid w:val="008C5CC3"/>
    <w:rsid w:val="008D45FF"/>
    <w:rsid w:val="008D47BF"/>
    <w:rsid w:val="008D5A98"/>
    <w:rsid w:val="008E022F"/>
    <w:rsid w:val="008E0B57"/>
    <w:rsid w:val="008E6F89"/>
    <w:rsid w:val="008E7B92"/>
    <w:rsid w:val="008F17E2"/>
    <w:rsid w:val="008F1B02"/>
    <w:rsid w:val="008F4C1F"/>
    <w:rsid w:val="008F6CEB"/>
    <w:rsid w:val="008F796A"/>
    <w:rsid w:val="00902F35"/>
    <w:rsid w:val="00921194"/>
    <w:rsid w:val="0092240A"/>
    <w:rsid w:val="00922643"/>
    <w:rsid w:val="00922C47"/>
    <w:rsid w:val="00923F1B"/>
    <w:rsid w:val="0092411A"/>
    <w:rsid w:val="00925BE2"/>
    <w:rsid w:val="00926BF0"/>
    <w:rsid w:val="00927458"/>
    <w:rsid w:val="009307AF"/>
    <w:rsid w:val="009313AC"/>
    <w:rsid w:val="009329DC"/>
    <w:rsid w:val="00933B6D"/>
    <w:rsid w:val="0094092A"/>
    <w:rsid w:val="00942445"/>
    <w:rsid w:val="0094423B"/>
    <w:rsid w:val="00944D0D"/>
    <w:rsid w:val="00950CAA"/>
    <w:rsid w:val="00951148"/>
    <w:rsid w:val="00951539"/>
    <w:rsid w:val="00952909"/>
    <w:rsid w:val="00952E51"/>
    <w:rsid w:val="009538C1"/>
    <w:rsid w:val="00954866"/>
    <w:rsid w:val="009565B3"/>
    <w:rsid w:val="00957504"/>
    <w:rsid w:val="00960328"/>
    <w:rsid w:val="0096092D"/>
    <w:rsid w:val="00962A80"/>
    <w:rsid w:val="00970336"/>
    <w:rsid w:val="0097110B"/>
    <w:rsid w:val="00975EA8"/>
    <w:rsid w:val="0097760A"/>
    <w:rsid w:val="00980DEC"/>
    <w:rsid w:val="0098304C"/>
    <w:rsid w:val="00984A65"/>
    <w:rsid w:val="00984B1C"/>
    <w:rsid w:val="0099399A"/>
    <w:rsid w:val="00995B39"/>
    <w:rsid w:val="00996CDF"/>
    <w:rsid w:val="009A196B"/>
    <w:rsid w:val="009A62E1"/>
    <w:rsid w:val="009A7AC1"/>
    <w:rsid w:val="009A7F7F"/>
    <w:rsid w:val="009B2F8F"/>
    <w:rsid w:val="009B7411"/>
    <w:rsid w:val="009B7F42"/>
    <w:rsid w:val="009C0A97"/>
    <w:rsid w:val="009C15F8"/>
    <w:rsid w:val="009C5329"/>
    <w:rsid w:val="009C5EE7"/>
    <w:rsid w:val="009D01DF"/>
    <w:rsid w:val="009D0EC9"/>
    <w:rsid w:val="009E19A2"/>
    <w:rsid w:val="009E3984"/>
    <w:rsid w:val="009E4D34"/>
    <w:rsid w:val="009E5ED0"/>
    <w:rsid w:val="00A00291"/>
    <w:rsid w:val="00A033DE"/>
    <w:rsid w:val="00A03417"/>
    <w:rsid w:val="00A043F2"/>
    <w:rsid w:val="00A0782D"/>
    <w:rsid w:val="00A15849"/>
    <w:rsid w:val="00A15A8C"/>
    <w:rsid w:val="00A161F4"/>
    <w:rsid w:val="00A228D5"/>
    <w:rsid w:val="00A24344"/>
    <w:rsid w:val="00A30513"/>
    <w:rsid w:val="00A36084"/>
    <w:rsid w:val="00A377FB"/>
    <w:rsid w:val="00A4014A"/>
    <w:rsid w:val="00A40231"/>
    <w:rsid w:val="00A43FF0"/>
    <w:rsid w:val="00A46A62"/>
    <w:rsid w:val="00A4741A"/>
    <w:rsid w:val="00A51A00"/>
    <w:rsid w:val="00A52609"/>
    <w:rsid w:val="00A54570"/>
    <w:rsid w:val="00A55D32"/>
    <w:rsid w:val="00A6463C"/>
    <w:rsid w:val="00A67D23"/>
    <w:rsid w:val="00A77537"/>
    <w:rsid w:val="00A77D7E"/>
    <w:rsid w:val="00A823F1"/>
    <w:rsid w:val="00A875A7"/>
    <w:rsid w:val="00A9245D"/>
    <w:rsid w:val="00A93512"/>
    <w:rsid w:val="00A96EA6"/>
    <w:rsid w:val="00A97336"/>
    <w:rsid w:val="00AA1919"/>
    <w:rsid w:val="00AA215C"/>
    <w:rsid w:val="00AA309E"/>
    <w:rsid w:val="00AA3FF9"/>
    <w:rsid w:val="00AA4608"/>
    <w:rsid w:val="00AA7B0E"/>
    <w:rsid w:val="00AB350B"/>
    <w:rsid w:val="00AB5123"/>
    <w:rsid w:val="00AB65DC"/>
    <w:rsid w:val="00AB72CC"/>
    <w:rsid w:val="00AC1E65"/>
    <w:rsid w:val="00AC2EE9"/>
    <w:rsid w:val="00AC792F"/>
    <w:rsid w:val="00AD08F9"/>
    <w:rsid w:val="00AD6C1C"/>
    <w:rsid w:val="00AD774E"/>
    <w:rsid w:val="00AE154E"/>
    <w:rsid w:val="00AE237F"/>
    <w:rsid w:val="00AE68E8"/>
    <w:rsid w:val="00AF060E"/>
    <w:rsid w:val="00AF57AE"/>
    <w:rsid w:val="00AF6A50"/>
    <w:rsid w:val="00AF7F6B"/>
    <w:rsid w:val="00B02F6C"/>
    <w:rsid w:val="00B06470"/>
    <w:rsid w:val="00B06574"/>
    <w:rsid w:val="00B2329B"/>
    <w:rsid w:val="00B2790C"/>
    <w:rsid w:val="00B27C0B"/>
    <w:rsid w:val="00B27E21"/>
    <w:rsid w:val="00B31C84"/>
    <w:rsid w:val="00B33014"/>
    <w:rsid w:val="00B33979"/>
    <w:rsid w:val="00B33EFF"/>
    <w:rsid w:val="00B40D9B"/>
    <w:rsid w:val="00B41E8C"/>
    <w:rsid w:val="00B4586A"/>
    <w:rsid w:val="00B47554"/>
    <w:rsid w:val="00B47C57"/>
    <w:rsid w:val="00B558AF"/>
    <w:rsid w:val="00B55BD0"/>
    <w:rsid w:val="00B56533"/>
    <w:rsid w:val="00B5794C"/>
    <w:rsid w:val="00B57E0C"/>
    <w:rsid w:val="00B608C6"/>
    <w:rsid w:val="00B6159F"/>
    <w:rsid w:val="00B62514"/>
    <w:rsid w:val="00B7431F"/>
    <w:rsid w:val="00B7522E"/>
    <w:rsid w:val="00B76924"/>
    <w:rsid w:val="00B92607"/>
    <w:rsid w:val="00BA080E"/>
    <w:rsid w:val="00BA0A7F"/>
    <w:rsid w:val="00BA106F"/>
    <w:rsid w:val="00BA2CC2"/>
    <w:rsid w:val="00BA3E11"/>
    <w:rsid w:val="00BA62F2"/>
    <w:rsid w:val="00BA6794"/>
    <w:rsid w:val="00BB3865"/>
    <w:rsid w:val="00BB7B8C"/>
    <w:rsid w:val="00BD279D"/>
    <w:rsid w:val="00BD3868"/>
    <w:rsid w:val="00BE07CB"/>
    <w:rsid w:val="00BE3921"/>
    <w:rsid w:val="00BF3456"/>
    <w:rsid w:val="00BF6FC6"/>
    <w:rsid w:val="00C00682"/>
    <w:rsid w:val="00C02190"/>
    <w:rsid w:val="00C06487"/>
    <w:rsid w:val="00C110E2"/>
    <w:rsid w:val="00C117B4"/>
    <w:rsid w:val="00C130AD"/>
    <w:rsid w:val="00C17152"/>
    <w:rsid w:val="00C224FA"/>
    <w:rsid w:val="00C225AB"/>
    <w:rsid w:val="00C23D95"/>
    <w:rsid w:val="00C24119"/>
    <w:rsid w:val="00C2619A"/>
    <w:rsid w:val="00C26EE3"/>
    <w:rsid w:val="00C35450"/>
    <w:rsid w:val="00C36E2D"/>
    <w:rsid w:val="00C37A83"/>
    <w:rsid w:val="00C40742"/>
    <w:rsid w:val="00C446E4"/>
    <w:rsid w:val="00C45AF2"/>
    <w:rsid w:val="00C46488"/>
    <w:rsid w:val="00C504D0"/>
    <w:rsid w:val="00C51CCA"/>
    <w:rsid w:val="00C5284E"/>
    <w:rsid w:val="00C5403B"/>
    <w:rsid w:val="00C5462D"/>
    <w:rsid w:val="00C563A1"/>
    <w:rsid w:val="00C56DC3"/>
    <w:rsid w:val="00C62A04"/>
    <w:rsid w:val="00C637B1"/>
    <w:rsid w:val="00C64D8B"/>
    <w:rsid w:val="00C7349D"/>
    <w:rsid w:val="00C75C7A"/>
    <w:rsid w:val="00C8083D"/>
    <w:rsid w:val="00C81880"/>
    <w:rsid w:val="00C831E4"/>
    <w:rsid w:val="00C83C34"/>
    <w:rsid w:val="00C83C94"/>
    <w:rsid w:val="00C84FFA"/>
    <w:rsid w:val="00CA1B70"/>
    <w:rsid w:val="00CA595A"/>
    <w:rsid w:val="00CB3B12"/>
    <w:rsid w:val="00CB4548"/>
    <w:rsid w:val="00CB54EB"/>
    <w:rsid w:val="00CB73FB"/>
    <w:rsid w:val="00CC18B2"/>
    <w:rsid w:val="00CC3BFA"/>
    <w:rsid w:val="00CC6B9D"/>
    <w:rsid w:val="00CD1CE4"/>
    <w:rsid w:val="00CD379A"/>
    <w:rsid w:val="00CD425E"/>
    <w:rsid w:val="00CE1ABD"/>
    <w:rsid w:val="00CE34FB"/>
    <w:rsid w:val="00CF14C3"/>
    <w:rsid w:val="00CF15D9"/>
    <w:rsid w:val="00CF1B31"/>
    <w:rsid w:val="00CF74B9"/>
    <w:rsid w:val="00CF7C2A"/>
    <w:rsid w:val="00D0173E"/>
    <w:rsid w:val="00D02142"/>
    <w:rsid w:val="00D16E21"/>
    <w:rsid w:val="00D21462"/>
    <w:rsid w:val="00D26832"/>
    <w:rsid w:val="00D271FF"/>
    <w:rsid w:val="00D30ECA"/>
    <w:rsid w:val="00D3470E"/>
    <w:rsid w:val="00D420E4"/>
    <w:rsid w:val="00D4410E"/>
    <w:rsid w:val="00D5476A"/>
    <w:rsid w:val="00D57FC2"/>
    <w:rsid w:val="00D612CE"/>
    <w:rsid w:val="00D674DE"/>
    <w:rsid w:val="00D67B51"/>
    <w:rsid w:val="00D702FB"/>
    <w:rsid w:val="00D7100E"/>
    <w:rsid w:val="00D7127D"/>
    <w:rsid w:val="00D723BE"/>
    <w:rsid w:val="00D730FC"/>
    <w:rsid w:val="00D75EE6"/>
    <w:rsid w:val="00D75F7A"/>
    <w:rsid w:val="00D7717C"/>
    <w:rsid w:val="00D804C3"/>
    <w:rsid w:val="00D812C3"/>
    <w:rsid w:val="00D84002"/>
    <w:rsid w:val="00D87676"/>
    <w:rsid w:val="00D930DD"/>
    <w:rsid w:val="00D94877"/>
    <w:rsid w:val="00D973B8"/>
    <w:rsid w:val="00D97422"/>
    <w:rsid w:val="00DA260E"/>
    <w:rsid w:val="00DA357D"/>
    <w:rsid w:val="00DA71F4"/>
    <w:rsid w:val="00DB47EB"/>
    <w:rsid w:val="00DB4D24"/>
    <w:rsid w:val="00DB59F7"/>
    <w:rsid w:val="00DB7FF7"/>
    <w:rsid w:val="00DC37B0"/>
    <w:rsid w:val="00DC58F0"/>
    <w:rsid w:val="00DD0BE5"/>
    <w:rsid w:val="00DD244E"/>
    <w:rsid w:val="00DD4F04"/>
    <w:rsid w:val="00DF1CEA"/>
    <w:rsid w:val="00DF288E"/>
    <w:rsid w:val="00DF6A54"/>
    <w:rsid w:val="00E02233"/>
    <w:rsid w:val="00E025B7"/>
    <w:rsid w:val="00E0623B"/>
    <w:rsid w:val="00E07004"/>
    <w:rsid w:val="00E15F90"/>
    <w:rsid w:val="00E20975"/>
    <w:rsid w:val="00E20C6B"/>
    <w:rsid w:val="00E24F06"/>
    <w:rsid w:val="00E2679B"/>
    <w:rsid w:val="00E31B46"/>
    <w:rsid w:val="00E31C43"/>
    <w:rsid w:val="00E352D3"/>
    <w:rsid w:val="00E3714C"/>
    <w:rsid w:val="00E415A3"/>
    <w:rsid w:val="00E42C49"/>
    <w:rsid w:val="00E43292"/>
    <w:rsid w:val="00E45702"/>
    <w:rsid w:val="00E461A3"/>
    <w:rsid w:val="00E462FE"/>
    <w:rsid w:val="00E56CBC"/>
    <w:rsid w:val="00E61D56"/>
    <w:rsid w:val="00E63560"/>
    <w:rsid w:val="00E63DA4"/>
    <w:rsid w:val="00E67AC6"/>
    <w:rsid w:val="00E75269"/>
    <w:rsid w:val="00E758BB"/>
    <w:rsid w:val="00E76CFA"/>
    <w:rsid w:val="00E8378F"/>
    <w:rsid w:val="00E90195"/>
    <w:rsid w:val="00E905C6"/>
    <w:rsid w:val="00E925BC"/>
    <w:rsid w:val="00E94B9F"/>
    <w:rsid w:val="00E94F23"/>
    <w:rsid w:val="00E970FE"/>
    <w:rsid w:val="00EA18A9"/>
    <w:rsid w:val="00EA2BE9"/>
    <w:rsid w:val="00EA467C"/>
    <w:rsid w:val="00EB2E7F"/>
    <w:rsid w:val="00EB6804"/>
    <w:rsid w:val="00EB7C2A"/>
    <w:rsid w:val="00EC189C"/>
    <w:rsid w:val="00EC591A"/>
    <w:rsid w:val="00EC617C"/>
    <w:rsid w:val="00EC7DBB"/>
    <w:rsid w:val="00ED18A4"/>
    <w:rsid w:val="00ED2CAB"/>
    <w:rsid w:val="00ED55DD"/>
    <w:rsid w:val="00ED75F6"/>
    <w:rsid w:val="00EF169E"/>
    <w:rsid w:val="00EF5850"/>
    <w:rsid w:val="00F02213"/>
    <w:rsid w:val="00F03D73"/>
    <w:rsid w:val="00F05623"/>
    <w:rsid w:val="00F16A32"/>
    <w:rsid w:val="00F17AF2"/>
    <w:rsid w:val="00F2105E"/>
    <w:rsid w:val="00F21406"/>
    <w:rsid w:val="00F21D3A"/>
    <w:rsid w:val="00F23698"/>
    <w:rsid w:val="00F24162"/>
    <w:rsid w:val="00F24C7B"/>
    <w:rsid w:val="00F3085D"/>
    <w:rsid w:val="00F31ADB"/>
    <w:rsid w:val="00F352CB"/>
    <w:rsid w:val="00F36363"/>
    <w:rsid w:val="00F41376"/>
    <w:rsid w:val="00F41435"/>
    <w:rsid w:val="00F42921"/>
    <w:rsid w:val="00F47BD8"/>
    <w:rsid w:val="00F516CF"/>
    <w:rsid w:val="00F54D24"/>
    <w:rsid w:val="00F56FC5"/>
    <w:rsid w:val="00F616C7"/>
    <w:rsid w:val="00F6586B"/>
    <w:rsid w:val="00F72949"/>
    <w:rsid w:val="00F866E9"/>
    <w:rsid w:val="00F912D2"/>
    <w:rsid w:val="00F9170E"/>
    <w:rsid w:val="00F93B69"/>
    <w:rsid w:val="00F95476"/>
    <w:rsid w:val="00F959D9"/>
    <w:rsid w:val="00F96119"/>
    <w:rsid w:val="00FA0A4C"/>
    <w:rsid w:val="00FA3232"/>
    <w:rsid w:val="00FA4E11"/>
    <w:rsid w:val="00FA554B"/>
    <w:rsid w:val="00FA69C9"/>
    <w:rsid w:val="00FB0835"/>
    <w:rsid w:val="00FC03D4"/>
    <w:rsid w:val="00FC07E9"/>
    <w:rsid w:val="00FC1A55"/>
    <w:rsid w:val="00FC1C3A"/>
    <w:rsid w:val="00FC3077"/>
    <w:rsid w:val="00FD0B63"/>
    <w:rsid w:val="00FD3100"/>
    <w:rsid w:val="00FD7956"/>
    <w:rsid w:val="00FE12F0"/>
    <w:rsid w:val="00FE1F3B"/>
    <w:rsid w:val="00FE2582"/>
    <w:rsid w:val="00FE4414"/>
    <w:rsid w:val="00FE4531"/>
    <w:rsid w:val="00FE4685"/>
    <w:rsid w:val="00FE4858"/>
    <w:rsid w:val="00FF296D"/>
    <w:rsid w:val="00FF3992"/>
    <w:rsid w:val="00FF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Normal (Web)"/>
    <w:basedOn w:val="a0"/>
    <w:uiPriority w:val="99"/>
    <w:unhideWhenUsed/>
    <w:rsid w:val="003B3164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3B3164"/>
    <w:rPr>
      <w:b/>
      <w:bCs/>
    </w:rPr>
  </w:style>
  <w:style w:type="character" w:styleId="ab">
    <w:name w:val="Emphasis"/>
    <w:basedOn w:val="a1"/>
    <w:uiPriority w:val="20"/>
    <w:qFormat/>
    <w:rsid w:val="003B31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9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AS-Budget</cp:lastModifiedBy>
  <cp:revision>117</cp:revision>
  <cp:lastPrinted>2018-04-19T01:46:00Z</cp:lastPrinted>
  <dcterms:created xsi:type="dcterms:W3CDTF">2023-08-09T09:57:00Z</dcterms:created>
  <dcterms:modified xsi:type="dcterms:W3CDTF">2023-10-20T04:47:00Z</dcterms:modified>
</cp:coreProperties>
</file>