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D5" w:rsidRPr="00EC0EAC" w:rsidRDefault="003B64D5" w:rsidP="003B64D5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0" w:name="_GoBack"/>
      <w:r w:rsidRPr="00EC0EAC">
        <w:rPr>
          <w:rStyle w:val="a4"/>
          <w:sz w:val="27"/>
          <w:szCs w:val="27"/>
          <w:shd w:val="clear" w:color="auto" w:fill="FFFFFF"/>
        </w:rPr>
        <w:t>Новые санкции за административные правонарушения в сфере охраны окружающей среды</w:t>
      </w:r>
    </w:p>
    <w:bookmarkEnd w:id="0"/>
    <w:p w:rsidR="003B64D5" w:rsidRPr="00EC0EAC" w:rsidRDefault="003B64D5" w:rsidP="003B6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rStyle w:val="a5"/>
          <w:sz w:val="27"/>
          <w:szCs w:val="27"/>
        </w:rPr>
        <w:t>.</w:t>
      </w:r>
    </w:p>
    <w:p w:rsidR="003B64D5" w:rsidRPr="00EC0EAC" w:rsidRDefault="003B64D5" w:rsidP="003B6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Федеральным законом от 25.12.2023 № 668-ФЗ внесены изменения в Кодекс Российской Федерации об административных правонарушениях (далее – КоАП РФ), в части санкций за отдельные административные правонарушения в сфере охраны природы и окружающей среды.</w:t>
      </w:r>
    </w:p>
    <w:p w:rsidR="003B64D5" w:rsidRPr="00EC0EAC" w:rsidRDefault="003B64D5" w:rsidP="003B6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Так, дополнены санкции административного правонарушения, выраженного в нарушении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 (ст. 8.55 КоАП РФ).</w:t>
      </w:r>
    </w:p>
    <w:p w:rsidR="003B64D5" w:rsidRPr="00EC0EAC" w:rsidRDefault="003B64D5" w:rsidP="003B6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Установлено, что за непредставление или несвоевременное представление в контролирующий орган сведений об отнесении опасных производственных объектов к отдельным опасным производственным объектам для юридических лиц предусмотрен административный штраф до 500 тыс. руб.</w:t>
      </w:r>
    </w:p>
    <w:p w:rsidR="003B64D5" w:rsidRPr="00EC0EAC" w:rsidRDefault="003B64D5" w:rsidP="003B6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В случае невыполнения мероприятий по предотвращению и ликвидации загрязнения окружающей среды в результате эксплуатации производственного объекта или при выводе его из эксплуатации для юридических лиц грозит административный штраф в размере до 200 тыс. руб.</w:t>
      </w:r>
    </w:p>
    <w:p w:rsidR="003B64D5" w:rsidRPr="00EC0EAC" w:rsidRDefault="003B64D5" w:rsidP="003B6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 xml:space="preserve">Изменения также коснулись санкций, предусмотренных административным правонарушением за нарушение порядка представления информации в федеральную государственную информационную систему учета и </w:t>
      </w:r>
      <w:proofErr w:type="gramStart"/>
      <w:r w:rsidRPr="00EC0EAC">
        <w:rPr>
          <w:sz w:val="27"/>
          <w:szCs w:val="27"/>
        </w:rPr>
        <w:t>контроля за</w:t>
      </w:r>
      <w:proofErr w:type="gramEnd"/>
      <w:r w:rsidRPr="00EC0EAC">
        <w:rPr>
          <w:sz w:val="27"/>
          <w:szCs w:val="27"/>
        </w:rPr>
        <w:t xml:space="preserve"> обращением с отходами I и II классов опасности либо порядка ее размещения в системе (ст. 8.5.3 КоАП РФ). Совершение указанного правонарушения для юридического лица предусматривает административный штраф в размере до 150 тыс. руб.</w:t>
      </w:r>
    </w:p>
    <w:p w:rsidR="003B64D5" w:rsidRPr="00EC0EAC" w:rsidRDefault="003B64D5" w:rsidP="003B6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Указанные изменения вступили в силу с 01.03.2024.</w:t>
      </w:r>
    </w:p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FA"/>
    <w:rsid w:val="003B64D5"/>
    <w:rsid w:val="00595C28"/>
    <w:rsid w:val="00B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B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4D5"/>
    <w:rPr>
      <w:b/>
      <w:bCs/>
    </w:rPr>
  </w:style>
  <w:style w:type="character" w:styleId="a5">
    <w:name w:val="Emphasis"/>
    <w:basedOn w:val="a0"/>
    <w:uiPriority w:val="20"/>
    <w:qFormat/>
    <w:rsid w:val="003B64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B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4D5"/>
    <w:rPr>
      <w:b/>
      <w:bCs/>
    </w:rPr>
  </w:style>
  <w:style w:type="character" w:styleId="a5">
    <w:name w:val="Emphasis"/>
    <w:basedOn w:val="a0"/>
    <w:uiPriority w:val="20"/>
    <w:qFormat/>
    <w:rsid w:val="003B6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2024-06-07T04:13:00Z</dcterms:created>
  <dcterms:modified xsi:type="dcterms:W3CDTF">2024-06-07T04:14:00Z</dcterms:modified>
</cp:coreProperties>
</file>