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33" w:rsidRPr="005B3333" w:rsidRDefault="005B3333" w:rsidP="005B3333">
      <w:pPr>
        <w:pStyle w:val="a6"/>
        <w:jc w:val="center"/>
      </w:pPr>
      <w:r w:rsidRPr="009C5852">
        <w:t xml:space="preserve">  </w:t>
      </w:r>
      <w:r w:rsidRPr="009C5852">
        <w:rPr>
          <w:noProof/>
        </w:rPr>
        <w:drawing>
          <wp:inline distT="0" distB="0" distL="0" distR="0" wp14:anchorId="73230835" wp14:editId="21FEC407">
            <wp:extent cx="1066800" cy="9525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333" w:rsidRPr="009C5852" w:rsidRDefault="005B3333" w:rsidP="005B3333">
      <w:pPr>
        <w:pStyle w:val="a6"/>
        <w:jc w:val="center"/>
        <w:rPr>
          <w:b/>
          <w:sz w:val="24"/>
        </w:rPr>
      </w:pPr>
      <w:r w:rsidRPr="009C5852">
        <w:rPr>
          <w:b/>
          <w:sz w:val="24"/>
        </w:rPr>
        <w:t>ТЫВА РЕСПУБЛИКАНЫН ТЕС-ХЕМ КОЖУУН ЧАГЫРГАЗЫНЫН</w:t>
      </w:r>
    </w:p>
    <w:p w:rsidR="005B3333" w:rsidRPr="009C5852" w:rsidRDefault="005B3333" w:rsidP="005B3333">
      <w:pPr>
        <w:pStyle w:val="a6"/>
        <w:jc w:val="center"/>
        <w:rPr>
          <w:b/>
          <w:sz w:val="40"/>
        </w:rPr>
      </w:pPr>
      <w:r w:rsidRPr="009C5852">
        <w:rPr>
          <w:b/>
          <w:sz w:val="40"/>
        </w:rPr>
        <w:t>ДОКТААЛЫ</w:t>
      </w:r>
    </w:p>
    <w:p w:rsidR="005B3333" w:rsidRPr="009C5852" w:rsidRDefault="005B3333" w:rsidP="005B3333">
      <w:pPr>
        <w:pStyle w:val="a6"/>
        <w:jc w:val="center"/>
        <w:rPr>
          <w:b/>
          <w:sz w:val="16"/>
          <w:szCs w:val="16"/>
        </w:rPr>
      </w:pPr>
    </w:p>
    <w:p w:rsidR="005B3333" w:rsidRPr="009C5852" w:rsidRDefault="005B3333" w:rsidP="005B3333">
      <w:pPr>
        <w:pStyle w:val="a6"/>
        <w:jc w:val="center"/>
        <w:rPr>
          <w:b/>
          <w:sz w:val="40"/>
        </w:rPr>
      </w:pPr>
      <w:r w:rsidRPr="009C5852">
        <w:rPr>
          <w:b/>
          <w:sz w:val="40"/>
        </w:rPr>
        <w:t>ПОСТАНОВЛЕНИЕ</w:t>
      </w:r>
    </w:p>
    <w:p w:rsidR="005B3333" w:rsidRPr="009C5852" w:rsidRDefault="005B3333" w:rsidP="005B3333">
      <w:pPr>
        <w:pStyle w:val="a6"/>
        <w:jc w:val="center"/>
        <w:rPr>
          <w:b/>
          <w:sz w:val="22"/>
        </w:rPr>
      </w:pPr>
      <w:r w:rsidRPr="009C5852">
        <w:rPr>
          <w:b/>
          <w:sz w:val="22"/>
        </w:rPr>
        <w:t>АДМИНИСТРАЦИИ ТЕС-ХЕМСКОГО КОЖУУНА РЕСПУБЛИКИ ТЫВА</w:t>
      </w:r>
    </w:p>
    <w:p w:rsidR="005B3333" w:rsidRPr="009C5852" w:rsidRDefault="005B3333" w:rsidP="005B3333">
      <w:pPr>
        <w:pStyle w:val="a6"/>
        <w:jc w:val="center"/>
        <w:rPr>
          <w:b/>
          <w:sz w:val="22"/>
        </w:rPr>
      </w:pPr>
      <w:r w:rsidRPr="009C5852">
        <w:rPr>
          <w:b/>
          <w:sz w:val="22"/>
        </w:rPr>
        <w:t>_________________________________________________________________________________</w:t>
      </w:r>
    </w:p>
    <w:p w:rsidR="005B3333" w:rsidRPr="009C5852" w:rsidRDefault="005B3333" w:rsidP="005B3333">
      <w:pPr>
        <w:pStyle w:val="a6"/>
        <w:jc w:val="both"/>
        <w:rPr>
          <w:sz w:val="28"/>
        </w:rPr>
      </w:pPr>
      <w:r w:rsidRPr="009C5852">
        <w:rPr>
          <w:sz w:val="28"/>
        </w:rPr>
        <w:t>№</w:t>
      </w:r>
      <w:r w:rsidR="007F0AEE">
        <w:rPr>
          <w:sz w:val="28"/>
        </w:rPr>
        <w:t>424а</w:t>
      </w:r>
      <w:r w:rsidRPr="009C5852">
        <w:rPr>
          <w:sz w:val="28"/>
        </w:rPr>
        <w:t xml:space="preserve">                                             </w:t>
      </w:r>
      <w:r w:rsidR="007F0AEE">
        <w:rPr>
          <w:sz w:val="28"/>
        </w:rPr>
        <w:t xml:space="preserve">                          от «07</w:t>
      </w:r>
      <w:r w:rsidRPr="009C5852">
        <w:rPr>
          <w:sz w:val="28"/>
        </w:rPr>
        <w:t>»</w:t>
      </w:r>
      <w:r w:rsidR="007F0AEE">
        <w:rPr>
          <w:sz w:val="28"/>
        </w:rPr>
        <w:t xml:space="preserve"> </w:t>
      </w:r>
      <w:bookmarkStart w:id="0" w:name="_GoBack"/>
      <w:bookmarkEnd w:id="0"/>
      <w:r w:rsidR="007F0AEE">
        <w:rPr>
          <w:sz w:val="28"/>
        </w:rPr>
        <w:t xml:space="preserve">августа </w:t>
      </w:r>
      <w:r>
        <w:rPr>
          <w:sz w:val="28"/>
        </w:rPr>
        <w:t>2020</w:t>
      </w:r>
      <w:r w:rsidRPr="009C5852">
        <w:rPr>
          <w:sz w:val="28"/>
        </w:rPr>
        <w:t>г.</w:t>
      </w:r>
    </w:p>
    <w:p w:rsidR="005B3333" w:rsidRPr="009C5852" w:rsidRDefault="005B3333" w:rsidP="005B3333">
      <w:pPr>
        <w:pStyle w:val="a6"/>
        <w:jc w:val="center"/>
        <w:rPr>
          <w:sz w:val="28"/>
          <w:szCs w:val="28"/>
        </w:rPr>
      </w:pPr>
      <w:r w:rsidRPr="009C5852">
        <w:rPr>
          <w:sz w:val="28"/>
          <w:szCs w:val="28"/>
        </w:rPr>
        <w:t>с. Самагалтай</w:t>
      </w:r>
    </w:p>
    <w:p w:rsidR="005B3333" w:rsidRDefault="00181982" w:rsidP="005B333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 утверждении Положения о работе с обращениями граждан и об организации личного приема</w:t>
      </w:r>
      <w:r w:rsidR="00233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Администрации Тес-</w:t>
      </w:r>
      <w:proofErr w:type="spellStart"/>
      <w:r w:rsidR="00233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Хемского</w:t>
      </w:r>
      <w:proofErr w:type="spellEnd"/>
      <w:r w:rsidR="00233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233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</w:p>
    <w:p w:rsidR="00181982" w:rsidRPr="00181982" w:rsidRDefault="00181982" w:rsidP="005B3333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B33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7" w:history="1">
        <w:r w:rsidRPr="005B33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Российской Федерации от 02.05.2006 </w:t>
        </w:r>
        <w:r w:rsidR="005B33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 59-ФЗ «</w:t>
        </w:r>
        <w:r w:rsidRPr="005B33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порядке рассмотрения обращений граждан Российской Федерации</w:t>
        </w:r>
      </w:hyperlink>
      <w:r w:rsidR="005B33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в целях обеспечения реализации конституционных прав граждан на обращения в органы местного самоуправления и к должностным лицам, повышения качества рассмотрения и упорядочения</w:t>
      </w:r>
      <w:r w:rsidR="005B33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с обращениями граждан Администрация Тес-</w:t>
      </w:r>
      <w:proofErr w:type="spellStart"/>
      <w:r w:rsidR="005B33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Хемского</w:t>
      </w:r>
      <w:proofErr w:type="spellEnd"/>
      <w:r w:rsidR="005B33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5B33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5B33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ПОСТАНОВЛЯЕТ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33D2A" w:rsidRDefault="00181982" w:rsidP="00233D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33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прилагаемое Положение о работе с обращениями граждан и о</w:t>
      </w:r>
      <w:r w:rsidR="00233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 организации личного приема в Администрации Тес-</w:t>
      </w:r>
      <w:proofErr w:type="spellStart"/>
      <w:r w:rsidR="00233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Хемского</w:t>
      </w:r>
      <w:proofErr w:type="spellEnd"/>
      <w:r w:rsidR="00233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233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233D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Положение). </w:t>
      </w:r>
    </w:p>
    <w:p w:rsidR="00233D2A" w:rsidRDefault="00233D2A" w:rsidP="00233D2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Системному администратору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Булчун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С.Г. обеспечить </w:t>
      </w:r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постановления </w:t>
      </w:r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Тес-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CB544C" w:rsidRDefault="00233D2A" w:rsidP="00233D2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Рекомендовать руководителям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структурных подразделений</w:t>
      </w:r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</w:t>
      </w:r>
      <w:proofErr w:type="spellStart"/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Хемского</w:t>
      </w:r>
      <w:proofErr w:type="spellEnd"/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организации работы с обращениями граждан руководс</w:t>
      </w:r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твоваться настоящим Положением. </w:t>
      </w:r>
    </w:p>
    <w:p w:rsidR="00181982" w:rsidRPr="00181982" w:rsidRDefault="00181982" w:rsidP="00233D2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proofErr w:type="gramStart"/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</w:t>
      </w:r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proofErr w:type="gramEnd"/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исполнени</w:t>
      </w:r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постановления возложить на</w:t>
      </w:r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управляющего делами </w:t>
      </w:r>
      <w:proofErr w:type="spellStart"/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Намчак</w:t>
      </w:r>
      <w:proofErr w:type="spellEnd"/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Р.Б.</w:t>
      </w:r>
    </w:p>
    <w:p w:rsidR="00181982" w:rsidRDefault="00181982" w:rsidP="00CB5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54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Председатель Администрации</w:t>
      </w:r>
    </w:p>
    <w:p w:rsidR="00CB544C" w:rsidRDefault="00CB544C" w:rsidP="00CB5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Тес-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Самдан</w:t>
      </w:r>
      <w:proofErr w:type="spellEnd"/>
    </w:p>
    <w:p w:rsidR="00CB544C" w:rsidRDefault="00CB544C" w:rsidP="00CB5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544C" w:rsidRPr="00181982" w:rsidRDefault="00CB544C" w:rsidP="00CB5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</w:p>
    <w:p w:rsidR="006416DB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416DB" w:rsidRDefault="006416DB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416DB" w:rsidRDefault="006416DB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416DB" w:rsidRDefault="006416DB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416DB" w:rsidRDefault="006416DB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CB544C" w:rsidRPr="006416DB" w:rsidRDefault="00CB544C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 xml:space="preserve"> Приложение</w:t>
      </w:r>
    </w:p>
    <w:p w:rsidR="00181982" w:rsidRPr="006416DB" w:rsidRDefault="00CB544C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 постановлению А</w:t>
      </w:r>
      <w:r w:rsidR="00181982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дминистрации</w:t>
      </w:r>
      <w:r w:rsidR="00181982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Тес-</w:t>
      </w:r>
      <w:proofErr w:type="spell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Хемского</w:t>
      </w:r>
      <w:proofErr w:type="spell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proofErr w:type="spell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кожууна</w:t>
      </w:r>
      <w:proofErr w:type="spell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181982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«___»_________ 2020 г. № ___</w:t>
      </w:r>
    </w:p>
    <w:p w:rsidR="00CB544C" w:rsidRPr="006416DB" w:rsidRDefault="00CB544C" w:rsidP="00CB544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6416DB" w:rsidRDefault="006416DB" w:rsidP="00CB544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416DB" w:rsidRDefault="00CB544C" w:rsidP="00CB544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Положение о работе с обращениями граждан и об организации личного приема </w:t>
      </w:r>
    </w:p>
    <w:p w:rsidR="00181982" w:rsidRPr="006416DB" w:rsidRDefault="00CB544C" w:rsidP="00CB544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Администрации Тес-</w:t>
      </w:r>
      <w:proofErr w:type="spell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Хемского</w:t>
      </w:r>
      <w:proofErr w:type="spell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proofErr w:type="spellStart"/>
      <w:r w:rsid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ожууна</w:t>
      </w:r>
      <w:proofErr w:type="spellEnd"/>
    </w:p>
    <w:p w:rsidR="00181982" w:rsidRPr="006416DB" w:rsidRDefault="00181982" w:rsidP="006416DB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 Общие положения</w:t>
      </w:r>
    </w:p>
    <w:p w:rsidR="00E738FE" w:rsidRPr="006416DB" w:rsidRDefault="00181982" w:rsidP="006416D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1.1. Положение разработано в целях повышения качества работы структурных подразделений аппарата, отраслевых органов администрации </w:t>
      </w:r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Тес-</w:t>
      </w:r>
      <w:proofErr w:type="spellStart"/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Хемского</w:t>
      </w:r>
      <w:proofErr w:type="spellEnd"/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proofErr w:type="spellStart"/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кожууна</w:t>
      </w:r>
      <w:proofErr w:type="spell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 письменными и устными обращениями граждан, а также организации личного приема граждан должностными лицами администрации </w:t>
      </w:r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Тес-</w:t>
      </w:r>
      <w:proofErr w:type="spellStart"/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Хемского</w:t>
      </w:r>
      <w:proofErr w:type="spellEnd"/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proofErr w:type="spellStart"/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кожууна</w:t>
      </w:r>
      <w:proofErr w:type="spell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(далее - администрация района). Положение определяет сроки и последовательность действий при рассмотрении обращений граждан, правила ведения делопроизводства, связанного с организацией их рассмотрения. Положение не распространяется на правоотношения, в отношении которых законодательством Российской Федерации установлен спе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циальный порядок рассмотрения.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 Основные поня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тия, используемые в Положении: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1.2.1. 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Обращение гражданина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(далее - обращение) - направленные в орган местного самоуправления или должностному лицу письменные предложения, заявления или жалоба, а также устное обращение гражданина в 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орган местного самоуправления;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1.2.2. 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Предложение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- рекомендации гражданина по совершенствованию закона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ьности государства и общества;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1.2.3. 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Заявление -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недостатков в работе органов местного самоуправления, либо критика деятельности указан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ных органов и должностных лиц;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1.2.4. 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Жалоба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- просьба гражданина о восстановлении или защите его нарушенных прав, свобод или законных интересов либо прав, свобод или 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законных интересов других лиц;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1.2.5. 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Должностное лицо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- лицо, постоянно, временно или по специальному полномочию осуществляющее функции представителя власти либо выполняющее организационно-хозяйственные функции в о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ргане местного самоуправления;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1.2.6. 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Коллективное обращение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 - обращение двух или более граждан по общему для них вопросу, а также обращение, принятое на митинге или собрании путем голосования (подписанное инициаторами коллективного обращения) или путем 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сбора подписей.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1.2.7. 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Электронное обращение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- обращение гражданина (граждан), поступившее в форме электронного документа по электронным каналам связи (электронная п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очта, интернет-приёмная и пр.).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1.2.8. 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Личный прием граждан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- прием граждан должностными лицами администрации района по предварительной записи в соответ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ствии с утвержденным графиком.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1.2.9. 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Первичное обращение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- обращение, поступившее от данного авто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ра по данному вопросу впервые.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1.2.10. 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Вторичное обращение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- обращение, поступившее от того же автора по тому же вопросу до истечения срока рассмотр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ения его первичного обращения.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1.2.11. 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Повторное обращение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- обращение, поступившее от того же автора по тому же вопросу, если со времени подачи первичного обращения истёк установленный законодательством срок рассмотрения или автор не уд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овлетворён полученным ответом.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1.2.12. 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Неоднократные обращения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- обращения одного и того же автора по вопросу, по которому автору уже давались (не менее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двух раз) ответы по существу.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1.2.13. </w:t>
      </w:r>
      <w:r w:rsidRPr="006416D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Письменный ответ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- ответ на обращение автора в письменной форме отправленный ч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ерез почтовое отделение связи.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1.3. Работа с обращениями граждан, организация личного приема граждан осуществляется в администрации района в соответствии с </w:t>
      </w:r>
      <w:hyperlink r:id="rId8" w:history="1">
        <w:r w:rsidRPr="006416DB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>Конституцией РФ</w:t>
        </w:r>
      </w:hyperlink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 </w:t>
      </w:r>
      <w:hyperlink r:id="rId9" w:history="1">
        <w:r w:rsidRPr="006416DB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 xml:space="preserve">Федеральным законом от 02.05.2006 </w:t>
        </w:r>
        <w:r w:rsidR="00BF063F" w:rsidRPr="006416DB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>№ 59-ФЗ «</w:t>
        </w:r>
        <w:r w:rsidRPr="006416DB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>О порядке рассмотрения обращений граждан Российской Федерации</w:t>
        </w:r>
      </w:hyperlink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»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, </w:t>
      </w:r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Инструкцией по делопроизводству в администрации </w:t>
      </w:r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Тес-</w:t>
      </w:r>
      <w:proofErr w:type="spellStart"/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Хемского</w:t>
      </w:r>
      <w:proofErr w:type="spellEnd"/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proofErr w:type="spellStart"/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кожууна</w:t>
      </w:r>
      <w:proofErr w:type="spell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, утвержденной </w:t>
      </w:r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распоряжением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от </w:t>
      </w:r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8.1</w:t>
      </w:r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.201</w:t>
      </w:r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9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года </w:t>
      </w:r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№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366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(далее - Инструкция по делопроизводству</w:t>
      </w:r>
      <w:r w:rsidR="00BF063F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настоящим Положением.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Рассмотрение обращений граждан осуществляется </w:t>
      </w:r>
      <w:r w:rsidR="00D27F8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председателем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 </w:t>
      </w:r>
      <w:r w:rsidR="00D27F8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района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, заместителями </w:t>
      </w:r>
      <w:r w:rsidR="00D27F8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 (иными лицами по их поручению), руководителями </w:t>
      </w:r>
      <w:r w:rsidR="00D27F8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структурных подразделений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дминистрации района.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1.4. Централизованный учет, классификацию, анализ (далее - делопроизводство), поступивших на имя </w:t>
      </w:r>
      <w:r w:rsidR="00262042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председателя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администрации обращений граждан осуществляет 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управление организационного и документационного обеспечения (далее - управление)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. Делопроизводство по обращениям, поступившим в адрес заместителей 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председателя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администрации, руководителей 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структурных подразделений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осуществляют специально уполномоченные ими лица. Сотрудники структурных подразделений аппарата и отраслевых органов администрации района, назначенные в установленном порядке ответственными за организацию делопроизводства, обязаны осуществлять контроль сроков исполнения поручений по обращениям граждан, поступившим на рассмотрение в соответствующее структурное подразделение или отраслевой орган. 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Управление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во взаимодействии со структурными подразделениями аппарата, руководителями отраслевых органов анализирует характер вопросов, поднимаемых в обращениях, готовит обобщающую информацию по итогам полугодия, года в адрес 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 для принятия решения. Своевременно информирует заместителя 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управляющего делами о нарушении сроков расс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мотрения обращений. </w:t>
      </w:r>
      <w:proofErr w:type="gramStart"/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Заместитель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управляющий делами на основании полученной информации вносит</w:t>
      </w:r>
      <w:proofErr w:type="gram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предложения на имя 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 о применении мер дисциплинарного взыскания в отношении лиц, допустивших нарушение сроков рассмотрения, организует проведение совещаний с работниками администрации, иными заинтересованными лицами по вопросам, связанным с повышением качества рассмотрения и соблюдения сроков исполнения обр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ащений в администрации района. </w:t>
      </w:r>
    </w:p>
    <w:p w:rsidR="00E738FE" w:rsidRPr="006416DB" w:rsidRDefault="00181982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1.5. Почтовый адрес для направления письменных обращений граждан в администрацию района: 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668360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, 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Республика Тыва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, 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Тес-</w:t>
      </w:r>
      <w:proofErr w:type="spellStart"/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Хемский</w:t>
      </w:r>
      <w:proofErr w:type="spell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район, </w:t>
      </w:r>
      <w:proofErr w:type="spell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proofErr w:type="gram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proofErr w:type="gramEnd"/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амагалтай</w:t>
      </w:r>
      <w:proofErr w:type="spellEnd"/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, ул. </w:t>
      </w:r>
      <w:proofErr w:type="spellStart"/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А.Ч.Кунаа</w:t>
      </w:r>
      <w:proofErr w:type="spellEnd"/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, </w:t>
      </w:r>
      <w:r w:rsidR="00460820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дом 58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. </w:t>
      </w:r>
    </w:p>
    <w:p w:rsidR="00E738FE" w:rsidRPr="006416DB" w:rsidRDefault="00E738FE" w:rsidP="00E738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F5A25" w:rsidRPr="006416DB" w:rsidRDefault="00181982" w:rsidP="006416DB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2. Прием и первичная обработка письменных обращений граждан</w:t>
      </w:r>
    </w:p>
    <w:p w:rsidR="008F5A25" w:rsidRPr="006416DB" w:rsidRDefault="00181982" w:rsidP="008F5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2.1. Прием обращений граждан поступи</w:t>
      </w:r>
      <w:r w:rsidR="00E738F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вших через почтовое отделение,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фельдъегерской службой, нарочными, курьерами, с использованием факсимильной связ</w:t>
      </w:r>
      <w:r w:rsidR="008F5A2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и,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 использованием электронной почты осущес</w:t>
      </w:r>
      <w:r w:rsidR="008F5A2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твляется специалистами </w:t>
      </w:r>
      <w:r w:rsidR="00142A29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управления</w:t>
      </w:r>
      <w:r w:rsidR="008F5A2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. </w:t>
      </w:r>
    </w:p>
    <w:p w:rsidR="008F5A25" w:rsidRPr="006416DB" w:rsidRDefault="00181982" w:rsidP="008F5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2.2. Специалист </w:t>
      </w:r>
      <w:r w:rsidR="00142A29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управления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проверяет правильность адресации и целостность упаковки корреспонденции, возвращает на почту ошибочно поступившие (не по адресу) письма, не вскрывая их, проводит сверку реестров на корреспонденцию, поступившую фельдъегерск</w:t>
      </w:r>
      <w:r w:rsidR="008F5A2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ой связью, нарочным, курьером. </w:t>
      </w:r>
    </w:p>
    <w:p w:rsidR="008F5A25" w:rsidRPr="006416DB" w:rsidRDefault="00181982" w:rsidP="008F5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 вскрытии конверта, проверяет наличие в них документов (разорванные документы подклеиваются), прикрепляет конверт к тексту обращения (только в случае, когда только по ним можно установить отправителя и его адрес или когда дата почтового штемпеля служит подтверждением времени отправления и получения обращения) и передае</w:t>
      </w:r>
      <w:r w:rsidR="008F5A2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т для централизованного учета. </w:t>
      </w:r>
    </w:p>
    <w:p w:rsidR="008F5A25" w:rsidRPr="006416DB" w:rsidRDefault="00142A29" w:rsidP="008F5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Конверты с пометкой «</w:t>
      </w:r>
      <w:r w:rsidR="00181982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лично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»</w:t>
      </w:r>
      <w:r w:rsidR="00181982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не вскрываются и передаются адр</w:t>
      </w:r>
      <w:r w:rsidR="008F5A2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есату. </w:t>
      </w:r>
    </w:p>
    <w:p w:rsidR="008F5A25" w:rsidRPr="006416DB" w:rsidRDefault="00181982" w:rsidP="008F5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2.3. </w:t>
      </w:r>
      <w:proofErr w:type="gram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В случае получения конверта, нестандартного по весу, размеру, форме, имеющего неровности по бокам, заклеенного липкой лентой, имеющего странный запах, цвет, в конверте которого прощупываются вложения, не характерные для почтовых отправлений (порошок и т.д.), специалист </w:t>
      </w:r>
      <w:r w:rsidR="00142A29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управления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сообщает об этом заместителю </w:t>
      </w:r>
      <w:r w:rsidR="00142A29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администрации, в компетенцию которого входят вопросы взаимодействия с правоохранительными органами, не вскрывая конверта.</w:t>
      </w:r>
      <w:proofErr w:type="gram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Заместитель </w:t>
      </w:r>
      <w:r w:rsidR="00142A29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администрации, к компетенции которого относятся вопросы взаимодействия с правоохранительными органами, в случае сообщения о поступлении опасного пакета, обязан незамедлительно принять меры для помещения пакета в любое изолированное помещение (при условии минимальной транспортировки) и сообщить о случившемс</w:t>
      </w:r>
      <w:r w:rsidR="008F5A2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я в правоохранительные органы. </w:t>
      </w:r>
    </w:p>
    <w:p w:rsidR="00FB3026" w:rsidRPr="006416DB" w:rsidRDefault="00181982" w:rsidP="008F5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 xml:space="preserve">2.4. Прием письменных обращений на имя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администрации, поступивших непосредственно от гражданина или его законного представителя, запись на прием к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председателю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 осуществляют специалисты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управления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ежедневно в соответствии со следу</w:t>
      </w:r>
      <w:r w:rsidR="008F5A2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ющим режимом рабочего времени: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понедельник -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пятница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 0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9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: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0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0 до 1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8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:00,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время отдыха с 13-00 до 14-00;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выходные дни - суббота, воскресенье.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8F5A2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Продолжительность рабочего дня, непосредственно предшествующего нерабочему празднично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му дню сокращается на один час.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Контактный телефон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21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-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-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50.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 приеме письменного обращения непосредственно от гражданина (или его законного представителя), по его просьбе, при предъявлении документа удостоверяющего личность гражданина, на копии письменного обращения проставляются дата и Ф.И.О, принявшего обр</w:t>
      </w:r>
      <w:r w:rsidR="008F5A2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ащение, и телефон для справок. </w:t>
      </w:r>
    </w:p>
    <w:p w:rsidR="008F5A25" w:rsidRPr="006416DB" w:rsidRDefault="00181982" w:rsidP="008F5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2.5. Поступившие и зарегистрированные обращения граждан передаются на рассмотрение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председателю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</w:t>
      </w:r>
      <w:r w:rsidR="008F5A2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и. </w:t>
      </w:r>
    </w:p>
    <w:p w:rsidR="008F5A25" w:rsidRPr="006416DB" w:rsidRDefault="008F5A25" w:rsidP="008F5A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2F42B8" w:rsidRPr="006416DB" w:rsidRDefault="00181982" w:rsidP="006416DB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3. Порядок регистрации письменных обращений граждан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3.1. Обращения граждан подлежат обязательной регистрации в течение трех дней с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момента поступления в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управление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.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Обращения граждан, требующие срочного рассмотрения, а также направленные в администрацию района из федеральных и региональных органов власти, заявления граждан о проведении собраний, митингов, демонстраций, шествий, пикетирования регистрируются в день поступления и направляются на рассмотрение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председателю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администрации незамедлительно.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случае поступления обращений во второй половине дня предшествующего праздничным или выходным дням, их регистрация производится в рабочий день, следующий за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праздничными выходными днями.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Приложенные к обращению подлинники документов, присланные заявителем, остаются в материалах по рассмотрению обращения, если в письме не соде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ржится просьба об их возврате.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Регистрация письменных обращений производится путем присвоения порядкового номера. На лицевой стороне первого листа в правом нижнем углу письменного обращения проставляется регистрационный штамп. В случае если место, предназначенное для регистрационного штампа, занято текстом, штамп может быть проставлен в ином месте,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обеспечивающем его прочтение.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Не подлежат рассмотрению обращения в случаях, предусмотренных </w:t>
      </w:r>
      <w:hyperlink r:id="rId10" w:history="1">
        <w:r w:rsidRPr="006416DB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 xml:space="preserve">статьей 11 Федерального закона от 02.05.2006 </w:t>
        </w:r>
        <w:r w:rsidR="00FB3026" w:rsidRPr="006416DB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>№ 59-ФЗ «</w:t>
        </w:r>
        <w:r w:rsidRPr="006416DB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>О порядке рассмотрения обращений граждан Российской Федерации</w:t>
        </w:r>
      </w:hyperlink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»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.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3.2. </w:t>
      </w:r>
      <w:proofErr w:type="gram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Письменное обращение гражданина в обязательном порядке должно содержать либо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ставит личную подпись и</w:t>
      </w:r>
      <w:proofErr w:type="gramEnd"/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дату.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случае необходимости в подтверждение своих доводов, гражданин прилагает к письменному обращению ориги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налы документов либо их копии.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Обращение, поступившее в форме электронного документа, подлежит рассмотрению в порядке, установленном настоящим Положением. </w:t>
      </w:r>
      <w:proofErr w:type="gram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материалы, ил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и их копии, в письменной форме.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3.3. Регистрация обращений в форме заявлений, предложений производится в журнале входящей кор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респонденции (приложение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№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3).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журнале входящей корреспонденции в обязательном порядке указывается дата поступления, регистрации, порядковый номер, фамилия, имя, отчество автора обращения (при наличии), место жительства,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краткое содержание обращения.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 xml:space="preserve">3.4. Обращения в форме жалобы, а также поступившие из вышестоящих органов власти подлежат учету в регистрационно-контрольных карточках (далее - карточка) (приложение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№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2). Порядковый номер в карточке содержит начальную б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укву фамилии автора обращения.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3.4.1. В учетно-регистрационную карточку вносятся следую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щие сведения: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- фамилия, имя, отчество автора обращения, дата поступления и регистрационный номер обращения. Если гражданин направляет письмо через второе лицо, то указывается фамилия автора письма. </w:t>
      </w:r>
      <w:proofErr w:type="gram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Если письмо подписано не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сколькими авторами, то в графе «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Ф.И.О.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» пишется «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коллективное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»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 указываются данные лица, чей адрес указан для ответа или лица, чья фамилия указана первой;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proofErr w:type="gramEnd"/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- отметка о том, кому первоначально было адресовано письмо (указывается орган государственной, федеральной власти, должностное лицо), дата и н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омер сопроводительного письма;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- отм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етка о постановке на контроль;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- социальное полож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ение и льготный состав автора; </w:t>
      </w:r>
    </w:p>
    <w:p w:rsidR="002F42B8" w:rsidRPr="006416DB" w:rsidRDefault="002F42B8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- краткое содержание;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- кон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тактный телефон (если указан);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- адрес отправителя с соблюдением порядка, общепринятого при оформлении почтовой корреспонденции. Если адрес отсутствует, то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делается отметка «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без адреса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»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;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- фамилия ответственно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го исполнителя (исполнителей);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- отметка о пол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учении исполнителем обращения;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- классификация сообщения в 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зависимости от темы обращения; </w:t>
      </w:r>
    </w:p>
    <w:p w:rsidR="002F42B8" w:rsidRPr="006416DB" w:rsidRDefault="00181982" w:rsidP="002F42B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- от</w:t>
      </w:r>
      <w:r w:rsidR="002F42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метка о подготовке ответа. </w:t>
      </w:r>
    </w:p>
    <w:p w:rsidR="00A67D2C" w:rsidRPr="006416DB" w:rsidRDefault="00181982" w:rsidP="00A67D2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3.4.2. При регистрации, поступившие обращения проверяются на повторность. Повторным обращениям при их поступлении присваивается регистрационный индекс первого обращения с добавлением порядкового номера, проставленного через дробь (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№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32/1, N32/2). Не считаются повторными обращения одного и того же заявителя по разным вопросам.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</w:p>
    <w:p w:rsidR="00AA6B0C" w:rsidRPr="006416DB" w:rsidRDefault="00181982" w:rsidP="006416DB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 Рассмотрение обращений граждан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4.1.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Председатель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 района (или иное лицо по его поручению), рассмотрев поступившее обращение, накладывает резолюцию, в которой определяет ответственного исполнителя (при необходимости - соисполнителей) излагает содержание поручения, устанавливает сроки исполнения, если это необходимо, подписывает резолюцию и проставляет дату ее наложения. Запрещается поручать рассмотрение жалобы должностному лицу, решение или действие (без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действие) которого обжалуется.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4.2. При наличии нескольких исполнителей, ответственным за подготовку ответа на обращение считается исполнитель, названный в резолюции первым. Ответственный исполнитель обеспечивает объективное, всестороннее и своевременное рассмотрение обращения, при необходимости с выездом на место. Соисполнители не позднее, чем за семь дней до истечения срока подготовки ответа на обращение гражданина, направляют ответственному исполнителю информацию по поставленному в обращении вопросу. Соисполнители несут солидарную ответственность за качественную и своевременную подготовку ответа на обращение гражданина. Ответственный исполнитель вправе созывать соисполнителей, координировать их работу. По итогам рассмотрения и обобщения полученных материалов, ответственный исполнитель, обеспечивает подготовку письменного ответа по существу поставленных в обращении вопросов. Ответственный исполнитель несет ответственность за ненадлежащее оформление письменного ответа.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4.3. Письменное обращение, поступившее в администрацию района, рассматривается в течение 30 дней со дня его регистрации. Ответственный исполнитель обязан рассмотреть обращение в срок, не превышающий 30 дней со дня его регистрации, если в резолюции должностного лица не пре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дусмотрен более короткий срок.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установленный срок входит время на визирование, рассмотрение обращения по существу, подготовку текста ответа, согласование, подписание и направление ответа гражданину. Если на обращение дается промежуточный ответ, в нем указывается срок под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готовки окончательного ответа.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4.3.1. </w:t>
      </w:r>
      <w:proofErr w:type="gram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В случае если письменное обращение содержит информацию о фактах возможных нарушений законодательства Российской Федерации в сфере миграции, направляется в течение пяти дней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</w:t>
      </w:r>
      <w:proofErr w:type="gram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proofErr w:type="gram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Российской Федерации) с уведомлением гражданина, направившего обращение, о переадресации его обращения. </w:t>
      </w:r>
      <w:r w:rsidR="00FB302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proofErr w:type="gramEnd"/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4.3.2.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ния данного судебного решения.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4.3.3. Возможно однократное продление срока рассмотрения обращения не более чем на 30 дней, с уведомлением в обязательном порядке гражд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анина, направившего обращение.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Ответственный исполнитель готовит служебную записку с обоснованием </w:t>
      </w:r>
      <w:proofErr w:type="gram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необходимости продления срока рассмотрения обращения</w:t>
      </w:r>
      <w:proofErr w:type="gram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 представляет ее должностному лицу, по поручению которого рассматривается обращение, не позднее, чем за 3 дня до окончания срока, указанного в карточке обращения. На основании служебной записки должностное лицо, по поручению которого рассматривается обращение, принимает решение о продлении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срока рассмотрения обращения.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4.4. </w:t>
      </w:r>
      <w:proofErr w:type="gram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Письменное обращение, содержащее вопросы, решение которых не входит в компетенцию органа местного самоуправления, направляется в течение семи дней с момента регистрации в соответствующий орган с уведомлением гражданина, направившего обращение о переадресации, за исключением случая, указанного в части 4 </w:t>
      </w:r>
      <w:hyperlink r:id="rId11" w:history="1">
        <w:r w:rsidRPr="006416DB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 xml:space="preserve">статьи 11 Федерального закона Российской Федерации от 02.05.2006 </w:t>
        </w:r>
        <w:r w:rsidR="005B62DE" w:rsidRPr="006416DB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>№ 59-ФЗ «</w:t>
        </w:r>
        <w:r w:rsidRPr="006416DB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>О порядке рассмотрения обращений граждан Российской Федерации</w:t>
        </w:r>
      </w:hyperlink>
      <w:r w:rsidR="005B62D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»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. </w:t>
      </w:r>
      <w:proofErr w:type="gramEnd"/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4.5. В случае выявления при рассмотрении обращений нарушений прав, свобод и законных интересов граждан должностные лица администрации района в пределах своей компетенции принимают меры по устра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нению причин данных нарушений.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4.6. Требования к подготовке, составлению, оформлению и подписанию ответов на обращения граждан, посту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пивших в администрацию района: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4.6.1. Ответ на обращение гражданина, подписывает </w:t>
      </w:r>
      <w:r w:rsidR="005B62D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председатель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администрации, либо уполномоченное им иное лицо при этом ответ оформля</w:t>
      </w:r>
      <w:r w:rsidR="005B62D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ется на бланке администрации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4.6.2. При оформлении ответа на обращение исполнителем должны указываться все реквизиты писем в соответствии с Инструкцией по делопроизводству в администрации района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ответе обязательна ссылка на номер поступившего обращения гражданина, а также номер и дату отправки ответа. Данный реквизит указывается в отведенном для этого месте и в тексте п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исьма повторно не упоминается.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4.6.3. Тексты писем-ответов должны быть четкими, последовательными и исчерпывающими, содержать ответы по существу поставленных в обращении вопросов. Фор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мальные ответы не допускаются.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4.6.4. В случае</w:t>
      </w:r>
      <w:proofErr w:type="gram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</w:t>
      </w:r>
      <w:proofErr w:type="gram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если в обращении гражданина затрагиваются вопросы, относящиеся к компетенции сельских поселений, ответственный исполнитель запрашивает информац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ию и готовит обобщенный ответ.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4.6.5. При необходимости исполнитель может составить справку о результатах рассмотрения обращения (например, в случаях, если ответ заявителю дан при личной беседе или при рассмотрении обращения возникли обстоятельства, не отраженные в ответе, но существенные для рассмотрения поста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вленных в обращении вопросов).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4.6.6. Если обращение, с целью проверки фактов в нем изложенных, рассмотрено с выездом на мест</w:t>
      </w:r>
      <w:r w:rsidR="00D05122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о, в ответе необходимо указать «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рассмотрено с выездом на место</w:t>
      </w:r>
      <w:r w:rsidR="00D05122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»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(</w:t>
      </w:r>
      <w:proofErr w:type="spell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комиссионно</w:t>
      </w:r>
      <w:proofErr w:type="spell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или должностным лицом), а также дату проверки, ее результаты и принятые меры по устранению недост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атков.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4.6.7. В случае, если факты, изложенные в обращении, не получили подтверждения, необходимо в ответе обоснованно изложить мотивы отказа, со ссылками на нормы 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действующего законодательства.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4.6.8. Сокращения наименований (аббревиатуры) организаций в тексте не допускаются. Наименование организации должно соответствовать наименованию, закрепленно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му в учредительных документах.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4.6.9. Если в ответе есть ссылка на законодательные и иные правовые акты, то в тексте указываются их реквизиты: дата принятия, регистр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ационный номер и наименование.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4.7. Ответ на коллективное обращение направляется в адрес гражданина, указанного в обращении первым, если не указан гражданин, в адрес которого заявители просят направить ответ, с просьбой проинформировать о результатах рассмотрения всех граждан, подписавших обращение.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4.8. Обращение считается исполненным, если все поставленные в нем вопросы рассмотрены, приняты необходимые меры и авт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ору даны исчерпывающие ответы. </w:t>
      </w:r>
    </w:p>
    <w:p w:rsidR="00AA6B0C" w:rsidRPr="006416DB" w:rsidRDefault="00181982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бращение снимается с контроля: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если вопрос решен по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ложительно;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если дан обоснованны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й отказ по существу обращения;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если заявителю даны разъяснения п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 существу вопросов обращения.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Все материалы, связанные с рассмотрением обращения в полном объеме возвращаются в </w:t>
      </w:r>
      <w:r w:rsidR="00D05122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управление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для формирования дела. На ответственного исполнителя налагается дисциплинарное взыскание в случае утраты документов, связа</w:t>
      </w:r>
      <w:r w:rsidR="00AA6B0C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нных с рассмотрением обращений. </w:t>
      </w:r>
    </w:p>
    <w:p w:rsidR="00AA6B0C" w:rsidRPr="006416DB" w:rsidRDefault="00AA6B0C" w:rsidP="00AA6B0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F301E" w:rsidRPr="006416DB" w:rsidRDefault="00181982" w:rsidP="006416DB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5. Организация личного приема граждан, особенности работы с устными обращениями граждан</w:t>
      </w:r>
    </w:p>
    <w:p w:rsidR="005F301E" w:rsidRPr="006416DB" w:rsidRDefault="00181982" w:rsidP="007A5DE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5.1. Личный прием граждан в администрации района проводят </w:t>
      </w:r>
      <w:r w:rsidR="00D3346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председатель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администрации, заместители </w:t>
      </w:r>
      <w:r w:rsidR="00D33466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председателя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администрации по предварительной записи</w:t>
      </w:r>
      <w:r w:rsidR="006273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,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руководители структурных подразделений аппарата, отраслевых органов администрации района в соответствии со следу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ющим режимом рабочего времени: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понедельник - </w:t>
      </w:r>
      <w:r w:rsidR="006273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пятница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0</w:t>
      </w:r>
      <w:r w:rsidR="006273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9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:</w:t>
      </w:r>
      <w:r w:rsidR="006273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0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0 до 1</w:t>
      </w:r>
      <w:r w:rsidR="006273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8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:00,</w:t>
      </w:r>
      <w:r w:rsidR="006273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время отдыха с 13-00 до 14-00;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выход</w:t>
      </w:r>
      <w:r w:rsidR="006273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ные дни - суббота, воскресенье.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Продолжительность рабочего дня, непосредственно предшествующего нерабочему праздничному дню</w:t>
      </w:r>
      <w:r w:rsidR="006273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сокращается на один час. </w:t>
      </w:r>
      <w:r w:rsidR="006273B8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5F301E" w:rsidRPr="006416DB" w:rsidRDefault="007A5DE5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5.2. </w:t>
      </w:r>
      <w:r w:rsidR="00181982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Заместители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председателя </w:t>
      </w:r>
      <w:r w:rsidR="00181982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администрации личный приём граждан проводят по месту р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асположения рабочих кабинетов. </w:t>
      </w:r>
    </w:p>
    <w:p w:rsidR="005F301E" w:rsidRPr="006416DB" w:rsidRDefault="00181982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5.3. Предварительная запись на личный прием к </w:t>
      </w:r>
      <w:r w:rsidR="007A5DE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председателю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</w:t>
      </w:r>
      <w:r w:rsidR="007A5DE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ии осуществляется специалистом управления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 первого рабочего дня на текущий месяц. При обращении гражданина о записи на личный прием к </w:t>
      </w:r>
      <w:r w:rsidR="007A5DE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председателю администрации специалист управления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, осуществляющий запись на личный прием, дает устные разъяснения по существу вопроса заявителя в пределах своей компетенции. Устные обращения граждан подлежат регистрации путем составления карточки л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ичного приема (приложение </w:t>
      </w:r>
      <w:r w:rsidR="007A5DE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№ 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1). </w:t>
      </w:r>
    </w:p>
    <w:p w:rsidR="005F301E" w:rsidRPr="006416DB" w:rsidRDefault="00181982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Если поставленные гражданином вопросы не могут быть разъяснены специалистом </w:t>
      </w:r>
      <w:r w:rsidR="007A5DE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управления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, заявителю рекомендуется обратиться к заместителю </w:t>
      </w:r>
      <w:r w:rsidR="007A5DE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председателя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администрации, в компетенцию которого входит решение воп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роса гражданина. </w:t>
      </w:r>
    </w:p>
    <w:p w:rsidR="005F301E" w:rsidRPr="006416DB" w:rsidRDefault="00181982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5.4. К участию в проведении личного приема граждан могут быть привлечены сотрудники структурных подразделений аппарата, руководители и сотрудники отраслевых органов администрации района, иные лица по согласованию, для оптимального и оперативного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решения поставленных вопросов. </w:t>
      </w:r>
    </w:p>
    <w:p w:rsidR="005F301E" w:rsidRPr="006416DB" w:rsidRDefault="00181982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5.5. Прием граждан осуществляется в порядке очередности. Правом на </w:t>
      </w:r>
      <w:r w:rsidR="007A5DE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первоочередной прием обладают: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депутаты по вопросам, связанным с депутатской деятельностью, ветераны Великой Отечественной войны, ветераны боевых действий, инвалиды первой группы и их опекуны, родители, опекуны и попечители детей-инвалидов, беременные женщины, родители, явившиеся на личный прием с ре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бенком в возрасте до трех лет. </w:t>
      </w:r>
    </w:p>
    <w:p w:rsidR="005F301E" w:rsidRPr="006416DB" w:rsidRDefault="00181982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5.6. </w:t>
      </w:r>
      <w:proofErr w:type="gram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учетной карточке личного приема гражданина, а обращение считается рассмотренным.</w:t>
      </w:r>
      <w:proofErr w:type="gramEnd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В остальных случаях на устное обращение, изложенное в ходе личного пр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иема, дается письменный ответ. </w:t>
      </w:r>
    </w:p>
    <w:p w:rsidR="005F301E" w:rsidRPr="006416DB" w:rsidRDefault="00181982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5.7. </w:t>
      </w:r>
      <w:r w:rsidR="007A5DE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Председатель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администрации (или иное лицо по его поручению) при проведении личного приема граждан в пределах своей компетенции вправе прин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ять одно из следующих решений: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- удовлетворить просьбу, сообщить гражданину порядок и срок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исполнения принятого решения;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- отказать в удовлетворении просьбы, разъяснив мотивы отказа и порядок 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обжалования принятого решения; 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- разъяснить, что поставленные вопросы требуют дополнительного изучения или проверки, а также причины, по которым просьба не может быть разрешена в процессе личного приема, порядок и сроки ее 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рассмотрения. </w:t>
      </w:r>
    </w:p>
    <w:p w:rsidR="005F301E" w:rsidRPr="006416DB" w:rsidRDefault="00181982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 xml:space="preserve">5.8. По окончании личного приема </w:t>
      </w:r>
      <w:r w:rsidR="007A5DE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председатель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 (или иное лицо по его поручению) доводит до сведения заявителя свое решение, информирует о том, кому будет поручено рассмотрение и принятие мер по его обращению. Поручение исполняется не позднее 30 дней от даты личного приема, если не указан со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кращенный срок его исполнения. </w:t>
      </w:r>
    </w:p>
    <w:p w:rsidR="005F301E" w:rsidRPr="006416DB" w:rsidRDefault="00181982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5.9. Если разрешение вопроса, с которым обратился гражданин, не входит в компетенцию администрации района, то ведущее прием должностное лицо разъясняет, в какой орган или к какому должностному лицу следует обратиться гражданину.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5F301E" w:rsidRPr="006416DB" w:rsidRDefault="00181982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5.10. Запись гражданина на личный прием не производится, если вопрос, с которым он планирует обратиться, уже ставился им в письменных, электронных, устных обращениях и ему было отказано в рассмотрении данного обращения </w:t>
      </w:r>
      <w:r w:rsidR="007A5DE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председателем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 или его заместителями, либо переписка по данному вопросу ранее была в ус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тановленном порядке прекращена. </w:t>
      </w:r>
    </w:p>
    <w:p w:rsidR="005F301E" w:rsidRPr="006416DB" w:rsidRDefault="00181982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5.11. </w:t>
      </w:r>
      <w:proofErr w:type="gramStart"/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Если в ходе личного приёма выясняется, что гражданину ранее уже был дан ответ по существу поставленных в обращении вопросов, как устно, о чем была сделана запись в карточке личного приема, так и в письменной форме, </w:t>
      </w:r>
      <w:r w:rsidR="007A5DE5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председатель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администрации (или иное лицо) ведущее личный прием, отказывает гражданину в рассмотрении его обращения, о чём делается соответствующая зап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ись в карточке личного приёма. </w:t>
      </w:r>
      <w:proofErr w:type="gramEnd"/>
    </w:p>
    <w:p w:rsidR="005F301E" w:rsidRPr="006416DB" w:rsidRDefault="00181982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5.13. Обращения граждан считаются исполненными и снимаются с контроля при выполнении следующих условий: фактического исполнения поручений, данных по обращению, подтверждения исполнения прилагаемыми документами, сообщения о результатах рассмо</w:t>
      </w:r>
      <w:r w:rsidR="005F301E"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трения заинтересованным лицам. </w:t>
      </w:r>
    </w:p>
    <w:p w:rsidR="005F301E" w:rsidRPr="006416DB" w:rsidRDefault="00181982" w:rsidP="005F30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5.14. Решение о снятии обращения с контроля принимает должностное лицо администрации района, после полного разрешения поставленных в обращении вопросов. Уведомление о продлении срока рассмотрения обращения не является основанием для снятия обращения с контроля.</w:t>
      </w:r>
      <w:r w:rsidRPr="006416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</w:p>
    <w:p w:rsidR="00181982" w:rsidRPr="00181982" w:rsidRDefault="00181982" w:rsidP="005F301E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Организация контроля исполнения и сроков рассмотрения обращений граждан</w:t>
      </w:r>
    </w:p>
    <w:p w:rsidR="00621B6F" w:rsidRDefault="00621B6F" w:rsidP="005F30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22EDE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 Контроль над исполнением обращений включает постановку обращения на контроль, регулирование хода исполнения, снятие исполненного обращения с контроля, направление исполненного обращения в дело, учет, обобщение и анализ хода и результатов исполнения обращений, информирование </w:t>
      </w:r>
      <w:r w:rsidR="00E22E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председателя 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о состоянии исполнения обращений. 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 Обращения граждан, поступившие в администрацию </w:t>
      </w:r>
      <w:r w:rsidR="00E22E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из Администрации </w:t>
      </w:r>
      <w:r w:rsidR="00E22E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Главы Республики Тыва, Правительства республики Тыва, Верховного Хурала (Парламента) Республики Тыва 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иных органов власти, о </w:t>
      </w:r>
      <w:proofErr w:type="gramStart"/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результатах</w:t>
      </w:r>
      <w:proofErr w:type="gramEnd"/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рассмотрения которых необходимо сообщить в эти органы власти, а также обращения, поступившие на личных приемах граждан, берутся на особый контроль и рассматриваются в первую очередь. В этих случаях на контрольной карточке и обращении в правом верхнем углу про</w:t>
      </w:r>
      <w:r w:rsidR="00E22E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ставляется отметка «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</w:t>
      </w:r>
      <w:r w:rsidR="00E22E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6.3. Обращения граждан, на которые даются промежуточные ответы, с контроля не снимаются. Контроль завершается только после окончательного ответа и принятия мер по разрешению предложений, заявлений и жалоб.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6.4. Организация </w:t>
      </w:r>
      <w:proofErr w:type="gramStart"/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порядка и сроков рассмотрения обращений граждан на личный прием в аппарате администрации возлагается на заместителя </w:t>
      </w:r>
      <w:r w:rsidR="00E22E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председателя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администрации, курирующего работу </w:t>
      </w:r>
      <w:r w:rsidR="00E22E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управления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отраслевых органах администрации района на непосредственно 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руководителей данных органов. 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6.5. Для всех видов обращений граждан устанавливаются единые предельные сроки рассмотрения. Обращения граждан рассматриваются в течение 30 календарных дней со дня их первичной регистрации в администрации района. </w:t>
      </w:r>
      <w:r w:rsidR="00E22E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вправе устанавливать сокращенные сроки р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ассмотрения обращений граждан. 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6.6. Сроки исполнения незамедлительных (в течение 1 дня), срочных (не позднее 3 дней) и оперативных (не позднее 10 дней) поручений по обращ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ениям граждан не продлеваются. 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6.7. Письменное обращение, направленное для исполнения в адрес должностного лица аппарата или отраслевого органа администрации района, содержащее вопросы, не входящие в компетенцию указанного лица, направляется в течение двух дней со дня регистрации в соответствии с компетенцией. В случае нарушения 2-дневного срока переадресации обращения ответственность за его исполнение возлагается на должностное лицо, которому обращение было направлено для исполнения изначально.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81982" w:rsidRPr="00181982" w:rsidRDefault="00181982" w:rsidP="00621B6F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Рассылка корреспонденции по обращениям граждан</w:t>
      </w:r>
    </w:p>
    <w:p w:rsidR="00621B6F" w:rsidRDefault="00621B6F" w:rsidP="00621B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7.1. Отправляемая корреспонденция по обращениям граждан передается по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чтовой или электронной связью. 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7.2. Подписанные </w:t>
      </w:r>
      <w:r w:rsidR="00E22E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председателем 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(или иным лицом по его поручению), письма регистрируются и отправляются по назначению специалистами </w:t>
      </w:r>
      <w:r w:rsidR="00700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управления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день их подписания или не по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зднее следующего рабочего дня. 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Отправляемые документы должны быть полностью оформленными, зарегистрированными, с указанием почтового адреса и (или) электронного адреса. При этом проверяется правильность оформления и </w:t>
      </w:r>
      <w:proofErr w:type="spellStart"/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адресования</w:t>
      </w:r>
      <w:proofErr w:type="spellEnd"/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писем, наличие подписей, виз, приложений, количество экземп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ляров отправляемых документов. 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Один экземпляр зарегистрированного отправляемого ответа на обращение, а также переписка, связанная с его рассмотрением, остается у специалиста</w:t>
      </w:r>
      <w:r w:rsidR="00700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управления.</w:t>
      </w:r>
    </w:p>
    <w:p w:rsidR="00621B6F" w:rsidRPr="00700C6A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7.3. Обработка документов для отправки почтовой связью осуществляется в соответствии с Правилами оказания услуг почтовой связи, утвержденными </w:t>
      </w:r>
      <w:hyperlink r:id="rId12" w:history="1">
        <w:r w:rsidRPr="00700C6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постановлением Правительства Российской Федерации от 15 апреля 2005 г. </w:t>
        </w:r>
        <w:r w:rsidR="00700C6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700C6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221</w:t>
        </w:r>
      </w:hyperlink>
      <w:r w:rsidR="00621B6F" w:rsidRPr="00700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621B6F" w:rsidRDefault="00621B6F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Требования к служебному поведению при работе с гражданами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Работники администрации обязаны проявлять корректность, внимательность в обращении с гражданами,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81982" w:rsidRPr="00181982" w:rsidRDefault="00181982" w:rsidP="00621B6F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Формирование и хранение дел</w:t>
      </w:r>
    </w:p>
    <w:p w:rsidR="00621B6F" w:rsidRDefault="00621B6F" w:rsidP="00621B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9.1. Формирование и хранение дел производится в соответствии с у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твержденной номенклатурой дел. 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9.2. Обращения граждан располагаются в делах в хронологическом порядке. Каждое обращение и все документы, относящиеся к его рассмотрению и разрешению, составляют 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деле самостоятельную группу.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9.3. При формировании дел проверяется правильность направления обращений в дел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о, их полнота (комплектность).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9.4. Материалы по обращениям, адресованным в администрацию района, </w:t>
      </w:r>
      <w:r w:rsidR="00EB5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председателю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района формируются в дела и находятся на архивном хранении в службе в соответствии со сроками, указанными в номенклатуре дел. Материалы по обращениям, адресованным заместителям </w:t>
      </w:r>
      <w:r w:rsidR="00EB5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председателя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администрации, руководителям структурных подразделений аппарата, отраслевых органов администрации района, находятся на архивном хранении в п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одведомственных им структурах.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9.5. Дела, сформированные по письменным и электронным обращениям граждан, и карточки личных п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риемов граждан хранятся 5 лет.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9.6. По истечении установленных сроков хранения документы по обращениям граждан подлежат уничто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жению в установленном порядке.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9.7. При необходимости, с отметкой в специальном журнале выдаются сформированные дела, во временное пользование сотрудникам структурных подразделений аппарата, отраслевых органов администрации района на срок не более 10 дней. После истечения указанного срока дело должно быть воз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вращено на место его хранения.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9.8. Сторонним организациям дела выдаются на основании их письменных запросов с разрешения </w:t>
      </w:r>
      <w:r w:rsidR="00EB5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председателя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на срок не более одного месяца.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Выдача дел оформляется актом.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9.9. По устной или письменной просьбе гражданина ему могут быть выданы копии письменных ответов, поступивших в администрацию из государственных органов, органов местного самоуправления в связи с его предыдущим письменным обращением, а также копия письменного ответа о результатах рассмотрения его обращения в администрации района. Выдача гражданину копии </w:t>
      </w:r>
      <w:proofErr w:type="spellStart"/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истребуемого</w:t>
      </w:r>
      <w:proofErr w:type="spellEnd"/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 письменного ответа осуществляется специалистом </w:t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управления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предъявлению документа, удостоверяющего 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личность заявителя.</w:t>
      </w:r>
    </w:p>
    <w:p w:rsidR="00621B6F" w:rsidRDefault="00621B6F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1982" w:rsidRPr="00181982" w:rsidRDefault="00181982" w:rsidP="00621B6F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Порядок обжалования действий (бездействия) должностных лиц</w:t>
      </w:r>
    </w:p>
    <w:p w:rsidR="00621B6F" w:rsidRDefault="00621B6F" w:rsidP="00621B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10.1. Гражданин вправе обжаловать действия (бездействие) должностных лиц и решение, принятое по результатам рассмотрения его обращения, вышестоящему должностному лицу или в суд в порядке, пред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усмотренном законодательством. </w:t>
      </w:r>
    </w:p>
    <w:p w:rsidR="00621B6F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10.2. Лица, виновные в нарушении порядка и сроков рассмотрения обращений граждан, несут ответственность, предусмотренную законодат</w:t>
      </w:r>
      <w:r w:rsidR="00621B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ельством Российской Федерации. </w:t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81982" w:rsidRPr="00DB0D9C" w:rsidRDefault="00181982" w:rsidP="00621B6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</w:t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Работники администрации, вино</w:t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вные в нарушении установленных с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роков рассмотрения обращений граждан, могут быть привлечены к дисциплинарной ответственности в соответствии с </w:t>
      </w:r>
      <w:hyperlink r:id="rId13" w:history="1">
        <w:r w:rsidRPr="00DB0D9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02.03.2007 </w:t>
        </w:r>
        <w:r w:rsidR="00DB0D9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 25-ФЗ «</w:t>
        </w:r>
        <w:r w:rsidRPr="00DB0D9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муниципальной службе в Российской Федерации</w:t>
        </w:r>
      </w:hyperlink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14" w:history="1">
        <w:r w:rsidRPr="00DB0D9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81982" w:rsidRPr="00181982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10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B0D9C" w:rsidRDefault="00DB0D9C" w:rsidP="0018198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B0D9C" w:rsidRDefault="00DB0D9C" w:rsidP="0018198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B0D9C" w:rsidRDefault="00DB0D9C" w:rsidP="0018198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B0D9C" w:rsidRDefault="00DB0D9C" w:rsidP="0018198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B0D9C" w:rsidRDefault="00DB0D9C" w:rsidP="0018198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1982" w:rsidRPr="00181982" w:rsidRDefault="00181982" w:rsidP="0018198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1</w:t>
      </w:r>
    </w:p>
    <w:p w:rsidR="00181982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Приложение </w:t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постановлению администрации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</w:t>
      </w:r>
      <w:proofErr w:type="spellStart"/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Хемского</w:t>
      </w:r>
      <w:proofErr w:type="spellEnd"/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«__»__________ 2020 г. №___</w:t>
      </w:r>
    </w:p>
    <w:p w:rsidR="00DB0D9C" w:rsidRPr="00181982" w:rsidRDefault="00DB0D9C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9329"/>
        <w:gridCol w:w="13"/>
      </w:tblGrid>
      <w:tr w:rsidR="00181982" w:rsidRPr="00181982" w:rsidTr="00181982">
        <w:trPr>
          <w:trHeight w:val="15"/>
        </w:trPr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Лицевая сторона учетной карточки личного приема</w:t>
            </w: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Дата приема</w:t>
            </w:r>
            <w:proofErr w:type="gramStart"/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ёл прием: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_________________________ N 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заявителя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_______________________________________________ пол 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Адрес заявителя 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Социальное положение: Количество обращений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Льготный состав: Повторность: да/нет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беседы 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РЕЗОЛЮЦИЯ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_____________________________________________________________________________</w:t>
            </w:r>
          </w:p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Обратная сторона учетной карточки личного приема</w:t>
            </w: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Направлено в организацию 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РЕЗУЛЬТАТ приема 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Комментарий специалиста 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Отметка о снятии с контроля 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</w:p>
          <w:p w:rsidR="00181982" w:rsidRPr="00181982" w:rsidRDefault="00181982" w:rsidP="00181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0D9C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Управляющий делами</w:t>
      </w:r>
    </w:p>
    <w:p w:rsidR="00181982" w:rsidRPr="00181982" w:rsidRDefault="00DB0D9C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Намчак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Р.Б.</w:t>
      </w:r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  <w:r w:rsidR="00181982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 администрации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«__»__________ 2020 г. №___</w:t>
      </w:r>
    </w:p>
    <w:p w:rsidR="00181982" w:rsidRPr="00181982" w:rsidRDefault="00181982" w:rsidP="0018198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4665"/>
        <w:gridCol w:w="4665"/>
        <w:gridCol w:w="12"/>
      </w:tblGrid>
      <w:tr w:rsidR="00181982" w:rsidRPr="00181982" w:rsidTr="00181982">
        <w:trPr>
          <w:trHeight w:val="15"/>
        </w:trPr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Лицевая сторона учетной карточки</w:t>
            </w: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Промежуточный контроль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контроль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УЧЕТА ОБРАЩЕНИЙ ГРАЖДАН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B0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 "______" ___________________________20____г.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(дата приема)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 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(вид обращения) (форма обращения)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Социальное положение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Льготный состав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жительства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((откуда поступило, </w:t>
            </w:r>
            <w:r w:rsidR="00DB0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дата)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содержание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Резолюция главы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переадресации иному исполнителю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  <w:proofErr w:type="gramEnd"/>
          </w:p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___________________________________________________________________________</w:t>
            </w: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Обратная сторона учетной карточки</w:t>
            </w: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предупредительном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контроле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срыве сроков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</w:t>
            </w: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передачи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исполнителю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 исполнителя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</w:t>
            </w: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подготовке информации и уведомлении заявителя</w:t>
            </w:r>
            <w:proofErr w:type="gramStart"/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огда и кем обращение снято с контроля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</w:t>
            </w: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1982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Управляющий делами</w:t>
      </w:r>
    </w:p>
    <w:p w:rsidR="00DB0D9C" w:rsidRPr="00181982" w:rsidRDefault="00DB0D9C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Намчак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Р.Б.</w:t>
      </w:r>
    </w:p>
    <w:p w:rsidR="00181982" w:rsidRPr="00181982" w:rsidRDefault="00181982" w:rsidP="0018198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3</w:t>
      </w:r>
    </w:p>
    <w:p w:rsidR="00181982" w:rsidRPr="00181982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Приложение </w:t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0D9C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 администрации</w:t>
      </w:r>
      <w:r w:rsidR="00DB0D9C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0D9C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</w:t>
      </w:r>
      <w:proofErr w:type="spellStart"/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Хемского</w:t>
      </w:r>
      <w:proofErr w:type="spellEnd"/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«__»__________ 2020 г. №___</w:t>
      </w:r>
    </w:p>
    <w:p w:rsidR="00181982" w:rsidRPr="00181982" w:rsidRDefault="00181982" w:rsidP="0018198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(лицевая сторона)</w:t>
      </w:r>
    </w:p>
    <w:p w:rsidR="00181982" w:rsidRPr="00181982" w:rsidRDefault="00181982" w:rsidP="0018198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5CB5FCD4" wp14:editId="4CB140A9">
            <wp:extent cx="4657725" cy="3038475"/>
            <wp:effectExtent l="0" t="0" r="9525" b="9525"/>
            <wp:docPr id="3" name="Рисунок 3" descr="Об утверждении Положения о работе с обращениями граждан и об организации личного приема (с изменениями на 11 октября 2016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ложения о работе с обращениями граждан и об организации личного приема (с изменениями на 11 октября 2016 года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82" w:rsidRPr="00181982" w:rsidRDefault="00181982" w:rsidP="0018198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(внутренняя сторона)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2299"/>
        <w:gridCol w:w="1779"/>
        <w:gridCol w:w="1694"/>
        <w:gridCol w:w="1664"/>
      </w:tblGrid>
      <w:tr w:rsidR="00181982" w:rsidRPr="00181982" w:rsidTr="00181982">
        <w:trPr>
          <w:trHeight w:val="15"/>
        </w:trPr>
        <w:tc>
          <w:tcPr>
            <w:tcW w:w="2218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поступления и индекс документа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Корреспондент, дата и индекс поступившего документа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Резолюция или кому направлен документ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Роспись в получении</w:t>
            </w:r>
          </w:p>
        </w:tc>
      </w:tr>
      <w:tr w:rsidR="00181982" w:rsidRPr="00181982" w:rsidTr="0018198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81982" w:rsidRPr="00181982" w:rsidTr="0018198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1982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Управляющий делами</w:t>
      </w:r>
    </w:p>
    <w:p w:rsidR="00DB0D9C" w:rsidRDefault="00DB0D9C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Намчак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Р.Б.</w:t>
      </w:r>
    </w:p>
    <w:p w:rsidR="00DB0D9C" w:rsidRDefault="00DB0D9C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B0D9C" w:rsidRDefault="00DB0D9C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B0D9C" w:rsidRDefault="00DB0D9C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B0D9C" w:rsidRPr="00181982" w:rsidRDefault="00DB0D9C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1982" w:rsidRPr="00181982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1982" w:rsidRPr="00181982" w:rsidRDefault="00181982" w:rsidP="0018198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4</w:t>
      </w:r>
    </w:p>
    <w:p w:rsidR="00181982" w:rsidRPr="00181982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Приложение </w:t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0D9C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 администрации</w:t>
      </w:r>
      <w:r w:rsidR="00DB0D9C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0D9C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</w:t>
      </w:r>
      <w:proofErr w:type="spellStart"/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Хемского</w:t>
      </w:r>
      <w:proofErr w:type="spellEnd"/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DB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«__»__________ 2020 г. №___</w:t>
      </w:r>
    </w:p>
    <w:p w:rsidR="00181982" w:rsidRPr="00181982" w:rsidRDefault="00181982" w:rsidP="0018198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(лицевая сторона)</w:t>
      </w:r>
    </w:p>
    <w:p w:rsidR="00181982" w:rsidRPr="00181982" w:rsidRDefault="00181982" w:rsidP="0018198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 wp14:anchorId="1E86BC7C" wp14:editId="31F9A1DC">
            <wp:extent cx="4686300" cy="3076575"/>
            <wp:effectExtent l="0" t="0" r="0" b="9525"/>
            <wp:docPr id="2" name="Рисунок 2" descr="Об утверждении Положения о работе с обращениями граждан и об организации личного приема (с изменениями на 11 октября 2016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оложения о работе с обращениями граждан и об организации личного приема (с изменениями на 11 октября 2016 года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82" w:rsidRPr="00181982" w:rsidRDefault="00181982" w:rsidP="0018198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(внутренняя сторона)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2521"/>
        <w:gridCol w:w="2397"/>
        <w:gridCol w:w="2494"/>
      </w:tblGrid>
      <w:tr w:rsidR="00181982" w:rsidRPr="00181982" w:rsidTr="00181982">
        <w:trPr>
          <w:trHeight w:val="15"/>
        </w:trPr>
        <w:tc>
          <w:tcPr>
            <w:tcW w:w="2402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и индекс документа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Корреспондент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об исполнении документа</w:t>
            </w:r>
          </w:p>
        </w:tc>
      </w:tr>
      <w:tr w:rsidR="00181982" w:rsidRPr="00181982" w:rsidTr="0018198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81982" w:rsidRPr="00181982" w:rsidTr="0018198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1982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B7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Управляющий делами</w:t>
      </w:r>
    </w:p>
    <w:p w:rsidR="005B7C96" w:rsidRDefault="005B7C96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Намчак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Р.Б.</w:t>
      </w:r>
    </w:p>
    <w:p w:rsidR="005B7C96" w:rsidRDefault="005B7C96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7C96" w:rsidRDefault="005B7C96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7C96" w:rsidRDefault="005B7C96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7C96" w:rsidRDefault="005B7C96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7C96" w:rsidRPr="00181982" w:rsidRDefault="005B7C96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1982" w:rsidRPr="00181982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1982" w:rsidRPr="00181982" w:rsidRDefault="00181982" w:rsidP="0018198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5</w:t>
      </w:r>
    </w:p>
    <w:p w:rsidR="00181982" w:rsidRPr="00181982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Приложение </w:t>
      </w:r>
      <w:r w:rsidR="005B7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</w:t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B7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B7C96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 администрации</w:t>
      </w:r>
      <w:r w:rsidR="005B7C96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B7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B7C96"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B7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</w:t>
      </w:r>
      <w:proofErr w:type="spellStart"/>
      <w:r w:rsidR="005B7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Хемского</w:t>
      </w:r>
      <w:proofErr w:type="spellEnd"/>
      <w:r w:rsidR="005B7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5B7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5B7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«__»__________ 2020 г. №___</w:t>
      </w:r>
    </w:p>
    <w:p w:rsidR="00181982" w:rsidRPr="00181982" w:rsidRDefault="00181982" w:rsidP="0018198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(лицевая сторона)</w:t>
      </w:r>
    </w:p>
    <w:p w:rsidR="00181982" w:rsidRPr="00181982" w:rsidRDefault="00181982" w:rsidP="0018198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3385682" wp14:editId="335BA24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72025" cy="3124200"/>
            <wp:effectExtent l="0" t="0" r="9525" b="0"/>
            <wp:wrapSquare wrapText="bothSides"/>
            <wp:docPr id="1" name="Рисунок 1" descr="Об утверждении Положения о работе с обращениями граждан и об организации личного приема (с изменениями на 11 октября 2016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оложения о работе с обращениями граждан и об организации личного приема (с изменениями на 11 октября 2016 года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7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textWrapping" w:clear="all"/>
      </w:r>
    </w:p>
    <w:p w:rsidR="00181982" w:rsidRPr="00181982" w:rsidRDefault="00181982" w:rsidP="0018198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(внутренняя сторона)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504"/>
        <w:gridCol w:w="1323"/>
        <w:gridCol w:w="1473"/>
        <w:gridCol w:w="1645"/>
        <w:gridCol w:w="1408"/>
        <w:gridCol w:w="1385"/>
      </w:tblGrid>
      <w:tr w:rsidR="00181982" w:rsidRPr="00181982" w:rsidTr="00181982">
        <w:trPr>
          <w:trHeight w:val="15"/>
        </w:trPr>
        <w:tc>
          <w:tcPr>
            <w:tcW w:w="739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об исполнении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отчество, адрес и место работы заявителя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содержание обращения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Резолюция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Роспись в получении</w:t>
            </w:r>
          </w:p>
        </w:tc>
      </w:tr>
      <w:tr w:rsidR="00181982" w:rsidRPr="00181982" w:rsidTr="0018198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81982" w:rsidRPr="00181982" w:rsidTr="0018198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82" w:rsidRPr="00181982" w:rsidTr="0018198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982" w:rsidRPr="00181982" w:rsidRDefault="00181982" w:rsidP="0018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1982" w:rsidRDefault="00181982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8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B7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Управляющий делами</w:t>
      </w:r>
    </w:p>
    <w:p w:rsidR="005B7C96" w:rsidRPr="00181982" w:rsidRDefault="005B7C96" w:rsidP="001819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Намчак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Р.Б.</w:t>
      </w:r>
    </w:p>
    <w:p w:rsidR="003F1FCB" w:rsidRPr="00181982" w:rsidRDefault="003F1FCB">
      <w:pPr>
        <w:rPr>
          <w:rFonts w:ascii="Times New Roman" w:hAnsi="Times New Roman" w:cs="Times New Roman"/>
          <w:sz w:val="28"/>
          <w:szCs w:val="28"/>
        </w:rPr>
      </w:pPr>
    </w:p>
    <w:sectPr w:rsidR="003F1FCB" w:rsidRPr="00181982" w:rsidSect="006416D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02"/>
    <w:rsid w:val="00142A29"/>
    <w:rsid w:val="00181982"/>
    <w:rsid w:val="00233D2A"/>
    <w:rsid w:val="00262042"/>
    <w:rsid w:val="002F42B8"/>
    <w:rsid w:val="00310C4B"/>
    <w:rsid w:val="003F1FCB"/>
    <w:rsid w:val="00460820"/>
    <w:rsid w:val="004C4F02"/>
    <w:rsid w:val="005B3333"/>
    <w:rsid w:val="005B62DE"/>
    <w:rsid w:val="005B7C96"/>
    <w:rsid w:val="005F301E"/>
    <w:rsid w:val="00621B6F"/>
    <w:rsid w:val="006273B8"/>
    <w:rsid w:val="006416DB"/>
    <w:rsid w:val="00700C6A"/>
    <w:rsid w:val="007A5DE5"/>
    <w:rsid w:val="007F0AEE"/>
    <w:rsid w:val="008F5A25"/>
    <w:rsid w:val="00953E3F"/>
    <w:rsid w:val="00A67D2C"/>
    <w:rsid w:val="00AA6B0C"/>
    <w:rsid w:val="00BF063F"/>
    <w:rsid w:val="00C22282"/>
    <w:rsid w:val="00CB544C"/>
    <w:rsid w:val="00D05122"/>
    <w:rsid w:val="00D27F80"/>
    <w:rsid w:val="00D327DD"/>
    <w:rsid w:val="00D33466"/>
    <w:rsid w:val="00DB0D9C"/>
    <w:rsid w:val="00E22EDE"/>
    <w:rsid w:val="00E738FE"/>
    <w:rsid w:val="00EB5E0F"/>
    <w:rsid w:val="00F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9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9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1982"/>
    <w:rPr>
      <w:color w:val="0000FF"/>
      <w:u w:val="single"/>
    </w:rPr>
  </w:style>
  <w:style w:type="paragraph" w:customStyle="1" w:styleId="topleveltext">
    <w:name w:val="topleveltext"/>
    <w:basedOn w:val="a"/>
    <w:rsid w:val="001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982"/>
    <w:rPr>
      <w:rFonts w:ascii="Tahoma" w:hAnsi="Tahoma" w:cs="Tahoma"/>
      <w:sz w:val="16"/>
      <w:szCs w:val="16"/>
    </w:rPr>
  </w:style>
  <w:style w:type="paragraph" w:customStyle="1" w:styleId="a6">
    <w:name w:val="???????"/>
    <w:rsid w:val="005B3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9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9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1982"/>
    <w:rPr>
      <w:color w:val="0000FF"/>
      <w:u w:val="single"/>
    </w:rPr>
  </w:style>
  <w:style w:type="paragraph" w:customStyle="1" w:styleId="topleveltext">
    <w:name w:val="topleveltext"/>
    <w:basedOn w:val="a"/>
    <w:rsid w:val="001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982"/>
    <w:rPr>
      <w:rFonts w:ascii="Tahoma" w:hAnsi="Tahoma" w:cs="Tahoma"/>
      <w:sz w:val="16"/>
      <w:szCs w:val="16"/>
    </w:rPr>
  </w:style>
  <w:style w:type="paragraph" w:customStyle="1" w:styleId="a6">
    <w:name w:val="???????"/>
    <w:rsid w:val="005B3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4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8658027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696413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6346166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50738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203066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78846" TargetMode="External"/><Relationship Id="rId12" Type="http://schemas.openxmlformats.org/officeDocument/2006/relationships/hyperlink" Target="http://docs.cntd.ru/document/901931043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97884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docs.cntd.ru/document/90197884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78846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1211-130B-4462-B7B1-2D142031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6063</Words>
  <Characters>34562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Управделами</cp:lastModifiedBy>
  <cp:revision>3</cp:revision>
  <cp:lastPrinted>2020-09-03T10:45:00Z</cp:lastPrinted>
  <dcterms:created xsi:type="dcterms:W3CDTF">2020-09-08T11:12:00Z</dcterms:created>
  <dcterms:modified xsi:type="dcterms:W3CDTF">2020-09-23T07:16:00Z</dcterms:modified>
</cp:coreProperties>
</file>