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  <w:sz w:val="26"/>
          <w:szCs w:val="26"/>
        </w:rPr>
      </w:pPr>
      <w:r w:rsidRPr="001D522D">
        <w:rPr>
          <w:rStyle w:val="ab"/>
          <w:b/>
          <w:bCs/>
          <w:color w:val="000000"/>
          <w:sz w:val="26"/>
          <w:szCs w:val="26"/>
        </w:rPr>
        <w:t>Безвозмездные поступления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        В текущем 2022 году сумма безвозмездных  поступлений утверждена в объеме </w:t>
      </w:r>
      <w:r w:rsidR="00AC2EE9">
        <w:rPr>
          <w:color w:val="000000"/>
          <w:sz w:val="26"/>
          <w:szCs w:val="26"/>
        </w:rPr>
        <w:t>860212,3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228D5">
        <w:rPr>
          <w:color w:val="000000"/>
          <w:sz w:val="26"/>
          <w:szCs w:val="26"/>
        </w:rPr>
        <w:t xml:space="preserve">лей, что на </w:t>
      </w:r>
      <w:r w:rsidR="00AC2EE9">
        <w:rPr>
          <w:color w:val="000000"/>
          <w:sz w:val="26"/>
          <w:szCs w:val="26"/>
        </w:rPr>
        <w:t>62276,2</w:t>
      </w:r>
      <w:r w:rsidRPr="001D522D">
        <w:rPr>
          <w:color w:val="000000"/>
          <w:sz w:val="26"/>
          <w:szCs w:val="26"/>
        </w:rPr>
        <w:t xml:space="preserve"> тыс. руб. или на </w:t>
      </w:r>
      <w:r w:rsidR="00CB73FB">
        <w:rPr>
          <w:color w:val="000000"/>
          <w:sz w:val="26"/>
          <w:szCs w:val="26"/>
        </w:rPr>
        <w:t>7,</w:t>
      </w:r>
      <w:r w:rsidR="00AC2EE9">
        <w:rPr>
          <w:color w:val="000000"/>
          <w:sz w:val="26"/>
          <w:szCs w:val="26"/>
        </w:rPr>
        <w:t>8</w:t>
      </w:r>
      <w:r w:rsidRPr="001D522D">
        <w:rPr>
          <w:color w:val="000000"/>
          <w:sz w:val="26"/>
          <w:szCs w:val="26"/>
        </w:rPr>
        <w:t>% выше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>ную часть бюджета в 2021</w:t>
      </w:r>
      <w:r w:rsidR="00A97336">
        <w:rPr>
          <w:color w:val="000000"/>
          <w:sz w:val="26"/>
          <w:szCs w:val="26"/>
        </w:rPr>
        <w:t xml:space="preserve"> году (</w:t>
      </w:r>
      <w:r w:rsidR="004C01F6">
        <w:rPr>
          <w:color w:val="000000"/>
          <w:sz w:val="26"/>
          <w:szCs w:val="26"/>
        </w:rPr>
        <w:t>797936,1 т</w:t>
      </w:r>
      <w:r w:rsidRPr="001D522D">
        <w:rPr>
          <w:color w:val="000000"/>
          <w:sz w:val="26"/>
          <w:szCs w:val="26"/>
        </w:rPr>
        <w:t>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r w:rsidR="0070303B">
        <w:rPr>
          <w:color w:val="000000"/>
          <w:sz w:val="26"/>
          <w:szCs w:val="26"/>
        </w:rPr>
        <w:t xml:space="preserve">       </w:t>
      </w:r>
      <w:r w:rsidRPr="001D522D">
        <w:rPr>
          <w:color w:val="000000"/>
          <w:sz w:val="26"/>
          <w:szCs w:val="26"/>
        </w:rPr>
        <w:t>За 202</w:t>
      </w:r>
      <w:r w:rsidR="0070303B">
        <w:rPr>
          <w:color w:val="000000"/>
          <w:sz w:val="26"/>
          <w:szCs w:val="26"/>
        </w:rPr>
        <w:t>2</w:t>
      </w:r>
      <w:r w:rsidRPr="001D522D">
        <w:rPr>
          <w:color w:val="000000"/>
          <w:sz w:val="26"/>
          <w:szCs w:val="26"/>
        </w:rPr>
        <w:t xml:space="preserve"> год  сумма безвозмездных поступлений  составила </w:t>
      </w:r>
      <w:r w:rsidR="00CB73FB">
        <w:rPr>
          <w:color w:val="000000"/>
          <w:sz w:val="26"/>
          <w:szCs w:val="26"/>
        </w:rPr>
        <w:t>858504,6</w:t>
      </w:r>
      <w:r w:rsidRPr="001D522D">
        <w:rPr>
          <w:color w:val="000000"/>
          <w:sz w:val="26"/>
          <w:szCs w:val="26"/>
        </w:rPr>
        <w:t xml:space="preserve"> тыс.</w:t>
      </w:r>
      <w:r w:rsidR="0070303B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7615F2">
        <w:rPr>
          <w:color w:val="000000"/>
          <w:sz w:val="26"/>
          <w:szCs w:val="26"/>
        </w:rPr>
        <w:t>лей</w:t>
      </w:r>
      <w:r w:rsidRPr="001D522D">
        <w:rPr>
          <w:color w:val="000000"/>
          <w:sz w:val="26"/>
          <w:szCs w:val="26"/>
        </w:rPr>
        <w:t>, в сравнении с аналогичным периодом 20</w:t>
      </w:r>
      <w:r w:rsidR="0070303B">
        <w:rPr>
          <w:color w:val="000000"/>
          <w:sz w:val="26"/>
          <w:szCs w:val="26"/>
        </w:rPr>
        <w:t>21</w:t>
      </w:r>
      <w:r w:rsidRPr="001D522D">
        <w:rPr>
          <w:color w:val="000000"/>
          <w:sz w:val="26"/>
          <w:szCs w:val="26"/>
        </w:rPr>
        <w:t xml:space="preserve"> года (</w:t>
      </w:r>
      <w:r w:rsidR="00CB73FB">
        <w:rPr>
          <w:color w:val="000000"/>
          <w:sz w:val="26"/>
          <w:szCs w:val="26"/>
        </w:rPr>
        <w:t>791081,8</w:t>
      </w:r>
      <w:r w:rsidRPr="001D522D">
        <w:rPr>
          <w:color w:val="000000"/>
          <w:sz w:val="26"/>
          <w:szCs w:val="26"/>
        </w:rPr>
        <w:t xml:space="preserve"> тыс. </w:t>
      </w:r>
      <w:r w:rsidR="007615F2">
        <w:rPr>
          <w:color w:val="000000"/>
          <w:sz w:val="26"/>
          <w:szCs w:val="26"/>
        </w:rPr>
        <w:t xml:space="preserve">руб.), увеличилась  на </w:t>
      </w:r>
      <w:r w:rsidR="00CB73FB">
        <w:rPr>
          <w:color w:val="000000"/>
          <w:sz w:val="26"/>
          <w:szCs w:val="26"/>
        </w:rPr>
        <w:t>67422,8</w:t>
      </w:r>
      <w:r w:rsidR="00DF1CEA">
        <w:rPr>
          <w:color w:val="000000"/>
          <w:sz w:val="26"/>
          <w:szCs w:val="26"/>
        </w:rPr>
        <w:t xml:space="preserve"> тыс. руб</w:t>
      </w:r>
      <w:r w:rsidR="007615F2">
        <w:rPr>
          <w:color w:val="000000"/>
          <w:sz w:val="26"/>
          <w:szCs w:val="26"/>
        </w:rPr>
        <w:t>лей</w:t>
      </w:r>
      <w:r w:rsidR="00DF1CEA">
        <w:rPr>
          <w:color w:val="000000"/>
          <w:sz w:val="26"/>
          <w:szCs w:val="26"/>
        </w:rPr>
        <w:t xml:space="preserve"> или на </w:t>
      </w:r>
      <w:r w:rsidR="00CB73FB">
        <w:rPr>
          <w:color w:val="000000"/>
          <w:sz w:val="26"/>
          <w:szCs w:val="26"/>
        </w:rPr>
        <w:t>8,5</w:t>
      </w:r>
      <w:r w:rsidRPr="001D522D">
        <w:rPr>
          <w:color w:val="000000"/>
          <w:sz w:val="26"/>
          <w:szCs w:val="26"/>
        </w:rPr>
        <w:t xml:space="preserve">%. Таким образом, по итогам  </w:t>
      </w:r>
      <w:r w:rsidR="005956F3">
        <w:rPr>
          <w:color w:val="000000"/>
          <w:sz w:val="26"/>
          <w:szCs w:val="26"/>
        </w:rPr>
        <w:t xml:space="preserve">2022 года </w:t>
      </w:r>
      <w:r w:rsidRPr="001D522D">
        <w:rPr>
          <w:color w:val="000000"/>
          <w:sz w:val="26"/>
          <w:szCs w:val="26"/>
        </w:rPr>
        <w:t>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 xml:space="preserve">тной системы РФ выполнен на </w:t>
      </w:r>
      <w:r w:rsidR="005956F3">
        <w:rPr>
          <w:color w:val="000000"/>
          <w:sz w:val="26"/>
          <w:szCs w:val="26"/>
        </w:rPr>
        <w:t>99,8</w:t>
      </w:r>
      <w:r w:rsidRPr="001D522D">
        <w:rPr>
          <w:color w:val="000000"/>
          <w:sz w:val="26"/>
          <w:szCs w:val="26"/>
        </w:rPr>
        <w:t>%.</w:t>
      </w:r>
    </w:p>
    <w:p w:rsidR="001D522D" w:rsidRPr="001D522D" w:rsidRDefault="004F70F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D522D" w:rsidRPr="001D522D">
        <w:rPr>
          <w:color w:val="000000"/>
          <w:sz w:val="26"/>
          <w:szCs w:val="26"/>
        </w:rPr>
        <w:t>В отчетном периоде  202</w:t>
      </w:r>
      <w:r w:rsidR="00BF3456">
        <w:rPr>
          <w:color w:val="000000"/>
          <w:sz w:val="26"/>
          <w:szCs w:val="26"/>
        </w:rPr>
        <w:t>2</w:t>
      </w:r>
      <w:r w:rsidR="001D522D"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="001D522D"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 xml:space="preserve">системы Российской Федерации – </w:t>
      </w:r>
      <w:r w:rsidR="008379CB">
        <w:rPr>
          <w:color w:val="000000"/>
          <w:sz w:val="26"/>
          <w:szCs w:val="26"/>
        </w:rPr>
        <w:t>138039,2</w:t>
      </w:r>
      <w:r w:rsidRPr="001D522D">
        <w:rPr>
          <w:color w:val="000000"/>
          <w:sz w:val="26"/>
          <w:szCs w:val="26"/>
        </w:rPr>
        <w:t xml:space="preserve"> тыс.</w:t>
      </w:r>
      <w:r w:rsidR="008379CB">
        <w:rPr>
          <w:color w:val="000000"/>
          <w:sz w:val="26"/>
          <w:szCs w:val="26"/>
        </w:rPr>
        <w:t xml:space="preserve"> руб., или 100</w:t>
      </w:r>
      <w:r w:rsidRPr="001D522D">
        <w:rPr>
          <w:color w:val="000000"/>
          <w:sz w:val="26"/>
          <w:szCs w:val="26"/>
        </w:rPr>
        <w:t>% от годовых бюджетных назначений;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субсидий бюджетам бюджетной системы Российской Федерации (межбюджетные субсидии) – </w:t>
      </w:r>
      <w:r w:rsidR="00CD425E">
        <w:rPr>
          <w:color w:val="000000"/>
          <w:sz w:val="26"/>
          <w:szCs w:val="26"/>
        </w:rPr>
        <w:t>44084,5 тыс. руб. или 98,6</w:t>
      </w:r>
      <w:r w:rsidRPr="001D522D">
        <w:rPr>
          <w:color w:val="000000"/>
          <w:sz w:val="26"/>
          <w:szCs w:val="26"/>
        </w:rPr>
        <w:t>% от годового плана;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7043FE">
        <w:rPr>
          <w:color w:val="000000"/>
          <w:sz w:val="26"/>
          <w:szCs w:val="26"/>
        </w:rPr>
        <w:t>оссийской Федерации – 653930,2 тыс. руб., или 99,9</w:t>
      </w:r>
      <w:r w:rsidRPr="001D522D">
        <w:rPr>
          <w:color w:val="000000"/>
          <w:sz w:val="26"/>
          <w:szCs w:val="26"/>
        </w:rPr>
        <w:t>% от утвержденной суммы бюджетных назначений,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 xml:space="preserve">оссийской Федерации – </w:t>
      </w:r>
      <w:r w:rsidR="00E8378F">
        <w:rPr>
          <w:color w:val="000000"/>
          <w:sz w:val="26"/>
          <w:szCs w:val="26"/>
        </w:rPr>
        <w:t>453564,4 тыс. руб. или 99,9</w:t>
      </w:r>
      <w:r w:rsidRPr="001D522D">
        <w:rPr>
          <w:color w:val="000000"/>
          <w:sz w:val="26"/>
          <w:szCs w:val="26"/>
        </w:rPr>
        <w:t xml:space="preserve">% от объема утвержденных поступлений в бюджете  района на </w:t>
      </w:r>
      <w:r w:rsidR="00223F90">
        <w:rPr>
          <w:color w:val="000000"/>
          <w:sz w:val="26"/>
          <w:szCs w:val="26"/>
        </w:rPr>
        <w:t>2022</w:t>
      </w:r>
      <w:r w:rsidRPr="001D522D">
        <w:rPr>
          <w:color w:val="000000"/>
          <w:sz w:val="26"/>
          <w:szCs w:val="26"/>
        </w:rPr>
        <w:t xml:space="preserve"> год;</w:t>
      </w:r>
    </w:p>
    <w:p w:rsid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 xml:space="preserve">юджетных трансфертов – </w:t>
      </w:r>
      <w:r w:rsidR="00201F2B">
        <w:rPr>
          <w:color w:val="000000"/>
          <w:sz w:val="26"/>
          <w:szCs w:val="26"/>
        </w:rPr>
        <w:t>21335,0</w:t>
      </w:r>
      <w:r w:rsidRPr="001D522D">
        <w:rPr>
          <w:color w:val="000000"/>
          <w:sz w:val="26"/>
          <w:szCs w:val="26"/>
        </w:rPr>
        <w:t xml:space="preserve"> тыс. р</w:t>
      </w:r>
      <w:r w:rsidR="0017699D">
        <w:rPr>
          <w:color w:val="000000"/>
          <w:sz w:val="26"/>
          <w:szCs w:val="26"/>
        </w:rPr>
        <w:t xml:space="preserve">уб., что составило </w:t>
      </w:r>
      <w:r w:rsidR="00201F2B">
        <w:rPr>
          <w:color w:val="000000"/>
          <w:sz w:val="26"/>
          <w:szCs w:val="26"/>
        </w:rPr>
        <w:t>97,4</w:t>
      </w:r>
      <w:r w:rsidRPr="001D522D">
        <w:rPr>
          <w:color w:val="000000"/>
          <w:sz w:val="26"/>
          <w:szCs w:val="26"/>
        </w:rPr>
        <w:t>%  от годовой суммы плановых назначений;</w:t>
      </w:r>
    </w:p>
    <w:p w:rsidR="0047202E" w:rsidRPr="001D522D" w:rsidRDefault="0047202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доходов от государственных (муниципальных) организаций – 1206,7 тыс. руб.;</w:t>
      </w:r>
    </w:p>
    <w:p w:rsidR="00784219" w:rsidRDefault="001D522D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возврат остатков  субсидий, субвенций и иных межбюджетных трансфертов, имеющих целевое назначение,</w:t>
      </w:r>
      <w:r w:rsidR="005E2ECD">
        <w:rPr>
          <w:color w:val="000000"/>
          <w:sz w:val="26"/>
          <w:szCs w:val="26"/>
        </w:rPr>
        <w:t xml:space="preserve"> прошлых лет  составил </w:t>
      </w:r>
      <w:r w:rsidR="00B4586A">
        <w:rPr>
          <w:color w:val="000000"/>
          <w:sz w:val="26"/>
          <w:szCs w:val="26"/>
        </w:rPr>
        <w:t>91,0</w:t>
      </w:r>
      <w:r w:rsidRPr="001D522D">
        <w:rPr>
          <w:color w:val="000000"/>
          <w:sz w:val="26"/>
          <w:szCs w:val="26"/>
        </w:rPr>
        <w:t xml:space="preserve">  тыс. рублей.</w:t>
      </w:r>
    </w:p>
    <w:p w:rsidR="00784219" w:rsidRDefault="00784219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84219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бюджета по расходной части</w:t>
      </w:r>
    </w:p>
    <w:p w:rsidR="00784219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>В целом расходы местного бюджета за 202</w:t>
      </w:r>
      <w:r w:rsidR="00730552">
        <w:rPr>
          <w:sz w:val="26"/>
          <w:szCs w:val="26"/>
        </w:rPr>
        <w:t>2</w:t>
      </w:r>
      <w:r w:rsidR="00730552" w:rsidRPr="00730552">
        <w:rPr>
          <w:sz w:val="26"/>
          <w:szCs w:val="26"/>
        </w:rPr>
        <w:t xml:space="preserve"> г</w:t>
      </w:r>
      <w:r w:rsidR="008522FC">
        <w:rPr>
          <w:sz w:val="26"/>
          <w:szCs w:val="26"/>
        </w:rPr>
        <w:t xml:space="preserve">од исполнены в сумме </w:t>
      </w:r>
      <w:r w:rsidR="00763D62">
        <w:rPr>
          <w:sz w:val="26"/>
          <w:szCs w:val="26"/>
        </w:rPr>
        <w:t>920234,5</w:t>
      </w:r>
      <w:r w:rsidR="00730552" w:rsidRPr="00730552">
        <w:rPr>
          <w:sz w:val="26"/>
          <w:szCs w:val="26"/>
        </w:rPr>
        <w:t xml:space="preserve"> тыс. руб. или на </w:t>
      </w:r>
      <w:r w:rsidR="00763D62">
        <w:rPr>
          <w:sz w:val="26"/>
          <w:szCs w:val="26"/>
        </w:rPr>
        <w:t>99,4</w:t>
      </w:r>
      <w:r w:rsidR="00730552" w:rsidRPr="00730552">
        <w:rPr>
          <w:sz w:val="26"/>
          <w:szCs w:val="26"/>
        </w:rPr>
        <w:t>% от утвержденных годовых бюджетных назначений.</w:t>
      </w:r>
      <w:r w:rsidR="00730552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 w:rsidR="00A823F1" w:rsidRPr="00FA5B72">
        <w:rPr>
          <w:b/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0D4795">
        <w:rPr>
          <w:sz w:val="26"/>
          <w:szCs w:val="26"/>
        </w:rPr>
        <w:t>1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763D62">
        <w:rPr>
          <w:sz w:val="26"/>
          <w:szCs w:val="26"/>
        </w:rPr>
        <w:t>77632,0</w:t>
      </w:r>
      <w:r w:rsidR="00A823F1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763D62">
        <w:rPr>
          <w:sz w:val="26"/>
          <w:szCs w:val="26"/>
        </w:rPr>
        <w:t>9,2</w:t>
      </w:r>
      <w:r w:rsidR="00007B25">
        <w:rPr>
          <w:sz w:val="26"/>
          <w:szCs w:val="26"/>
        </w:rPr>
        <w:t>%</w:t>
      </w:r>
      <w:r w:rsidR="00763D62">
        <w:rPr>
          <w:sz w:val="26"/>
          <w:szCs w:val="26"/>
        </w:rPr>
        <w:t xml:space="preserve"> (842602,5 тыс. рублей)</w:t>
      </w:r>
      <w:r w:rsidR="00A823F1" w:rsidRPr="00FA5B72">
        <w:rPr>
          <w:sz w:val="26"/>
          <w:szCs w:val="26"/>
        </w:rPr>
        <w:t>.</w:t>
      </w:r>
    </w:p>
    <w:p w:rsidR="00A823F1" w:rsidRPr="00FA5B72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20</w:t>
      </w:r>
      <w:r w:rsidR="009E19A2">
        <w:rPr>
          <w:sz w:val="26"/>
          <w:szCs w:val="26"/>
        </w:rPr>
        <w:t>2</w:t>
      </w:r>
      <w:r w:rsidR="006E3836">
        <w:rPr>
          <w:sz w:val="26"/>
          <w:szCs w:val="26"/>
        </w:rPr>
        <w:t>2</w:t>
      </w:r>
      <w:r w:rsidR="00A823F1" w:rsidRPr="00FA5B72">
        <w:rPr>
          <w:sz w:val="26"/>
          <w:szCs w:val="26"/>
        </w:rPr>
        <w:t xml:space="preserve"> год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0138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6E383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43598,0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A080E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A080E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F05623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5B91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4,5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A080E">
              <w:rPr>
                <w:bCs/>
                <w:sz w:val="22"/>
                <w:szCs w:val="22"/>
              </w:rPr>
              <w:t>005,7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F05623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05623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05623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F05623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02F35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15851,8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05623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17664,8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05623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17145,2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F05623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02F35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2E4647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х</w:t>
            </w:r>
            <w:r w:rsidR="00B33014" w:rsidRPr="00624683">
              <w:rPr>
                <w:bCs/>
                <w:sz w:val="21"/>
                <w:szCs w:val="21"/>
              </w:rPr>
              <w:t>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2E464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73383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0,8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E2B7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736777,0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829684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68227F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826400,6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68227F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02F35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89,8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477885,6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541747,5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540313,1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E464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02F35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50059,6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59920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58580,9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E464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02F35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902F35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E4647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E4647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F16A3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208143,8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225807,9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225298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E464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16A32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2E4647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1401,7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33D9C">
              <w:rPr>
                <w:sz w:val="22"/>
                <w:szCs w:val="22"/>
              </w:rPr>
              <w:t>,2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22912,4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E4647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23333,4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2E4647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E4647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16A3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830025,8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2E4647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925344,2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2E4647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920234,5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2E4647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Разделы функциональной классификации расходов, по которым в полном о</w:t>
      </w:r>
      <w:r w:rsidR="00E15F90">
        <w:rPr>
          <w:sz w:val="26"/>
          <w:szCs w:val="26"/>
        </w:rPr>
        <w:t>бъеме  исполнены назначения за 2022</w:t>
      </w:r>
      <w:r w:rsidRPr="00FE12F0">
        <w:rPr>
          <w:sz w:val="26"/>
          <w:szCs w:val="26"/>
        </w:rPr>
        <w:t xml:space="preserve"> год:</w:t>
      </w:r>
    </w:p>
    <w:p w:rsidR="00A77D7E" w:rsidRPr="00FE12F0" w:rsidRDefault="0079293E" w:rsidP="00A77D7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52A6">
        <w:rPr>
          <w:sz w:val="26"/>
          <w:szCs w:val="26"/>
        </w:rPr>
        <w:t>0200 «Национальная оборона» - 100%;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0</w:t>
      </w:r>
      <w:r>
        <w:rPr>
          <w:sz w:val="26"/>
          <w:szCs w:val="26"/>
        </w:rPr>
        <w:t>900 «Здравоохранение» – 100</w:t>
      </w:r>
      <w:r w:rsidR="00464687">
        <w:rPr>
          <w:sz w:val="26"/>
          <w:szCs w:val="26"/>
        </w:rPr>
        <w:t>%;</w:t>
      </w:r>
    </w:p>
    <w:p w:rsidR="00464687" w:rsidRPr="00FE12F0" w:rsidRDefault="00464687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>
        <w:rPr>
          <w:sz w:val="26"/>
          <w:szCs w:val="26"/>
        </w:rPr>
        <w:t>- 1100 «Физ</w:t>
      </w:r>
      <w:r w:rsidR="00E025B7">
        <w:rPr>
          <w:sz w:val="26"/>
          <w:szCs w:val="26"/>
        </w:rPr>
        <w:t xml:space="preserve">ическая </w:t>
      </w:r>
      <w:r>
        <w:rPr>
          <w:sz w:val="26"/>
          <w:szCs w:val="26"/>
        </w:rPr>
        <w:t>культура и спорт» - 100%;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 1200  «Сред</w:t>
      </w:r>
      <w:r>
        <w:rPr>
          <w:sz w:val="26"/>
          <w:szCs w:val="26"/>
        </w:rPr>
        <w:t>ства массовой информации» – 100%.</w:t>
      </w:r>
    </w:p>
    <w:p w:rsidR="00811072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По оставшимся разделам функциональной классификации расходов за </w:t>
      </w:r>
      <w:r w:rsidR="00A77D7E">
        <w:rPr>
          <w:sz w:val="26"/>
          <w:szCs w:val="26"/>
        </w:rPr>
        <w:t>2022</w:t>
      </w:r>
      <w:r w:rsidRPr="00FE12F0">
        <w:rPr>
          <w:sz w:val="26"/>
          <w:szCs w:val="26"/>
        </w:rPr>
        <w:t xml:space="preserve"> год исполнение плановых расходов сложилось </w:t>
      </w:r>
      <w:r w:rsidR="00811072">
        <w:rPr>
          <w:sz w:val="26"/>
          <w:szCs w:val="26"/>
        </w:rPr>
        <w:t>выш</w:t>
      </w:r>
      <w:r w:rsidR="005D0C6B">
        <w:rPr>
          <w:sz w:val="26"/>
          <w:szCs w:val="26"/>
        </w:rPr>
        <w:t xml:space="preserve">е </w:t>
      </w:r>
      <w:r w:rsidR="00A77D7E">
        <w:rPr>
          <w:sz w:val="26"/>
          <w:szCs w:val="26"/>
        </w:rPr>
        <w:t>97</w:t>
      </w:r>
      <w:r w:rsidRPr="00FE12F0">
        <w:rPr>
          <w:sz w:val="26"/>
          <w:szCs w:val="26"/>
        </w:rPr>
        <w:t>,0%</w:t>
      </w:r>
      <w:r w:rsidR="00A77D7E">
        <w:rPr>
          <w:sz w:val="26"/>
          <w:szCs w:val="26"/>
        </w:rPr>
        <w:t>.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В структуре  расходов бюджета за 202</w:t>
      </w:r>
      <w:r w:rsidR="008C5CAD">
        <w:rPr>
          <w:sz w:val="26"/>
          <w:szCs w:val="26"/>
        </w:rPr>
        <w:t>2</w:t>
      </w:r>
      <w:r w:rsidRPr="00FE12F0">
        <w:rPr>
          <w:sz w:val="26"/>
          <w:szCs w:val="26"/>
        </w:rPr>
        <w:t xml:space="preserve">  год наибольший удельный вес составили </w:t>
      </w:r>
      <w:r w:rsidRPr="00FE12F0">
        <w:rPr>
          <w:sz w:val="26"/>
          <w:szCs w:val="26"/>
        </w:rPr>
        <w:lastRenderedPageBreak/>
        <w:t>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6D4886">
        <w:rPr>
          <w:sz w:val="26"/>
          <w:szCs w:val="26"/>
        </w:rPr>
        <w:t>азование» – 540313,1</w:t>
      </w:r>
      <w:r w:rsidR="009A7AC1">
        <w:rPr>
          <w:sz w:val="26"/>
          <w:szCs w:val="26"/>
        </w:rPr>
        <w:t xml:space="preserve"> тыс.</w:t>
      </w:r>
      <w:r w:rsidR="00A46A62">
        <w:rPr>
          <w:sz w:val="26"/>
          <w:szCs w:val="26"/>
        </w:rPr>
        <w:t xml:space="preserve"> </w:t>
      </w:r>
      <w:r w:rsidR="009A7AC1">
        <w:rPr>
          <w:sz w:val="26"/>
          <w:szCs w:val="26"/>
        </w:rPr>
        <w:t xml:space="preserve">руб. – </w:t>
      </w:r>
      <w:r w:rsidR="006D4886">
        <w:rPr>
          <w:sz w:val="26"/>
          <w:szCs w:val="26"/>
        </w:rPr>
        <w:t>58,7</w:t>
      </w:r>
      <w:r w:rsidR="009A7AC1">
        <w:rPr>
          <w:sz w:val="26"/>
          <w:szCs w:val="26"/>
        </w:rPr>
        <w:t>%  (2021</w:t>
      </w:r>
      <w:r w:rsidRPr="00FE12F0">
        <w:rPr>
          <w:sz w:val="26"/>
          <w:szCs w:val="26"/>
        </w:rPr>
        <w:t xml:space="preserve"> год – </w:t>
      </w:r>
      <w:r w:rsidR="006D4886">
        <w:rPr>
          <w:sz w:val="26"/>
          <w:szCs w:val="26"/>
        </w:rPr>
        <w:t>452529</w:t>
      </w:r>
      <w:r w:rsidR="00A46A62">
        <w:rPr>
          <w:sz w:val="26"/>
          <w:szCs w:val="26"/>
        </w:rPr>
        <w:t>,8</w:t>
      </w:r>
      <w:r w:rsidR="00CF7C2A">
        <w:rPr>
          <w:sz w:val="26"/>
          <w:szCs w:val="26"/>
        </w:rPr>
        <w:t xml:space="preserve"> тыс. руб. – </w:t>
      </w:r>
      <w:r w:rsidR="0077290B">
        <w:rPr>
          <w:sz w:val="26"/>
          <w:szCs w:val="26"/>
        </w:rPr>
        <w:t>53,7</w:t>
      </w:r>
      <w:r w:rsidRPr="00FE12F0">
        <w:rPr>
          <w:sz w:val="26"/>
          <w:szCs w:val="26"/>
        </w:rPr>
        <w:t>%);</w:t>
      </w: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t xml:space="preserve">– «Социальная политика» – </w:t>
      </w:r>
      <w:r w:rsidR="0077290B">
        <w:rPr>
          <w:sz w:val="26"/>
          <w:szCs w:val="26"/>
        </w:rPr>
        <w:t>225298</w:t>
      </w:r>
      <w:r>
        <w:rPr>
          <w:sz w:val="26"/>
          <w:szCs w:val="26"/>
        </w:rPr>
        <w:t xml:space="preserve"> тыс.</w:t>
      </w:r>
      <w:r w:rsidR="00A54570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77290B">
        <w:rPr>
          <w:sz w:val="26"/>
          <w:szCs w:val="26"/>
        </w:rPr>
        <w:t xml:space="preserve"> 24,5</w:t>
      </w:r>
      <w:r w:rsidRPr="002A0421">
        <w:rPr>
          <w:sz w:val="26"/>
          <w:szCs w:val="26"/>
        </w:rPr>
        <w:t xml:space="preserve">% (2021 год </w:t>
      </w:r>
      <w:r>
        <w:rPr>
          <w:sz w:val="26"/>
          <w:szCs w:val="26"/>
        </w:rPr>
        <w:t xml:space="preserve">– </w:t>
      </w:r>
      <w:r w:rsidR="0077290B">
        <w:rPr>
          <w:sz w:val="26"/>
          <w:szCs w:val="26"/>
        </w:rPr>
        <w:t>222335,1</w:t>
      </w:r>
      <w:r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10764D">
        <w:rPr>
          <w:sz w:val="26"/>
          <w:szCs w:val="26"/>
        </w:rPr>
        <w:t>2</w:t>
      </w:r>
      <w:r w:rsidR="0077290B">
        <w:rPr>
          <w:sz w:val="26"/>
          <w:szCs w:val="26"/>
        </w:rPr>
        <w:t>6,4</w:t>
      </w:r>
      <w:r>
        <w:rPr>
          <w:sz w:val="26"/>
          <w:szCs w:val="26"/>
        </w:rPr>
        <w:t>%);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–  «Культура, кинематография» - </w:t>
      </w:r>
      <w:r w:rsidR="00752619">
        <w:rPr>
          <w:sz w:val="26"/>
          <w:szCs w:val="26"/>
        </w:rPr>
        <w:t>58580,9</w:t>
      </w:r>
      <w:r w:rsidRPr="00FE12F0"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695184">
        <w:rPr>
          <w:sz w:val="26"/>
          <w:szCs w:val="26"/>
        </w:rPr>
        <w:t>6,</w:t>
      </w:r>
      <w:r w:rsidR="00752619">
        <w:rPr>
          <w:sz w:val="26"/>
          <w:szCs w:val="26"/>
        </w:rPr>
        <w:t>4</w:t>
      </w:r>
      <w:r w:rsidRPr="00FE12F0">
        <w:rPr>
          <w:sz w:val="26"/>
          <w:szCs w:val="26"/>
        </w:rPr>
        <w:t>% (</w:t>
      </w:r>
      <w:r w:rsidR="00C40742" w:rsidRPr="00C40742">
        <w:rPr>
          <w:sz w:val="26"/>
          <w:szCs w:val="26"/>
        </w:rPr>
        <w:t xml:space="preserve">2021 год </w:t>
      </w:r>
      <w:r w:rsidR="00695184">
        <w:rPr>
          <w:sz w:val="26"/>
          <w:szCs w:val="26"/>
        </w:rPr>
        <w:t xml:space="preserve">– </w:t>
      </w:r>
      <w:r w:rsidR="00125C92">
        <w:rPr>
          <w:sz w:val="26"/>
          <w:szCs w:val="26"/>
        </w:rPr>
        <w:t>48373,8</w:t>
      </w:r>
      <w:r w:rsidRPr="00FE12F0"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125C92">
        <w:rPr>
          <w:sz w:val="26"/>
          <w:szCs w:val="26"/>
        </w:rPr>
        <w:t>5,7</w:t>
      </w:r>
      <w:r w:rsidRPr="00FE12F0">
        <w:rPr>
          <w:sz w:val="26"/>
          <w:szCs w:val="26"/>
        </w:rPr>
        <w:t>%);</w:t>
      </w:r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627259">
        <w:rPr>
          <w:sz w:val="26"/>
          <w:szCs w:val="26"/>
        </w:rPr>
        <w:t>41718,7</w:t>
      </w:r>
      <w:r w:rsidRPr="00FE12F0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>руб. –</w:t>
      </w:r>
      <w:r w:rsidR="001120CB">
        <w:rPr>
          <w:sz w:val="26"/>
          <w:szCs w:val="26"/>
        </w:rPr>
        <w:t>4,</w:t>
      </w:r>
      <w:r w:rsidR="00627259">
        <w:rPr>
          <w:sz w:val="26"/>
          <w:szCs w:val="26"/>
        </w:rPr>
        <w:t>5</w:t>
      </w:r>
      <w:r w:rsidRPr="00FE12F0">
        <w:rPr>
          <w:sz w:val="26"/>
          <w:szCs w:val="26"/>
        </w:rPr>
        <w:t>% (</w:t>
      </w:r>
      <w:r w:rsidR="00C40742" w:rsidRPr="00C40742">
        <w:rPr>
          <w:sz w:val="26"/>
          <w:szCs w:val="26"/>
        </w:rPr>
        <w:t xml:space="preserve">2021 год </w:t>
      </w:r>
      <w:r w:rsidR="003221D6">
        <w:rPr>
          <w:sz w:val="26"/>
          <w:szCs w:val="26"/>
        </w:rPr>
        <w:t xml:space="preserve">– </w:t>
      </w:r>
      <w:r w:rsidR="00627259">
        <w:rPr>
          <w:sz w:val="26"/>
          <w:szCs w:val="26"/>
        </w:rPr>
        <w:t>43059,5</w:t>
      </w:r>
      <w:r w:rsidR="001120CB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1120CB">
        <w:rPr>
          <w:sz w:val="26"/>
          <w:szCs w:val="26"/>
        </w:rPr>
        <w:t>руб. –5,</w:t>
      </w:r>
      <w:r w:rsidR="003221D6">
        <w:rPr>
          <w:sz w:val="26"/>
          <w:szCs w:val="26"/>
        </w:rPr>
        <w:t>1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7004B0">
        <w:rPr>
          <w:sz w:val="26"/>
          <w:szCs w:val="26"/>
        </w:rPr>
        <w:t>41718,7</w:t>
      </w:r>
      <w:r w:rsidRPr="001970E3">
        <w:rPr>
          <w:sz w:val="26"/>
          <w:szCs w:val="26"/>
        </w:rPr>
        <w:t xml:space="preserve"> тыс. руб. или на </w:t>
      </w:r>
      <w:r w:rsidR="007004B0">
        <w:rPr>
          <w:sz w:val="26"/>
          <w:szCs w:val="26"/>
        </w:rPr>
        <w:t>97,5</w:t>
      </w:r>
      <w:r w:rsidRPr="001970E3">
        <w:rPr>
          <w:sz w:val="26"/>
          <w:szCs w:val="26"/>
        </w:rPr>
        <w:t>% от утверждённого годового плана (</w:t>
      </w:r>
      <w:r w:rsidR="007004B0">
        <w:rPr>
          <w:sz w:val="26"/>
          <w:szCs w:val="26"/>
        </w:rPr>
        <w:t>42796,9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E42C49">
        <w:rPr>
          <w:sz w:val="26"/>
          <w:szCs w:val="26"/>
        </w:rPr>
        <w:t>4,</w:t>
      </w:r>
      <w:r w:rsidR="007004B0">
        <w:rPr>
          <w:sz w:val="26"/>
          <w:szCs w:val="26"/>
        </w:rPr>
        <w:t>5</w:t>
      </w:r>
      <w:r w:rsidRPr="001970E3">
        <w:rPr>
          <w:sz w:val="26"/>
          <w:szCs w:val="26"/>
        </w:rPr>
        <w:t>% от общей суммы произведенных расходов в 202</w:t>
      </w:r>
      <w:r w:rsidR="00E42C49">
        <w:rPr>
          <w:sz w:val="26"/>
          <w:szCs w:val="26"/>
        </w:rPr>
        <w:t>2</w:t>
      </w:r>
      <w:r w:rsidRPr="001970E3">
        <w:rPr>
          <w:sz w:val="26"/>
          <w:szCs w:val="26"/>
        </w:rPr>
        <w:t xml:space="preserve"> год</w:t>
      </w:r>
      <w:r w:rsidR="007004B0">
        <w:rPr>
          <w:sz w:val="26"/>
          <w:szCs w:val="26"/>
        </w:rPr>
        <w:t>у</w:t>
      </w:r>
      <w:r w:rsidRPr="001970E3">
        <w:rPr>
          <w:sz w:val="26"/>
          <w:szCs w:val="26"/>
        </w:rPr>
        <w:t>. По сравнению с аналогичным периодом 20</w:t>
      </w:r>
      <w:r w:rsidR="008D45FF">
        <w:rPr>
          <w:sz w:val="26"/>
          <w:szCs w:val="26"/>
        </w:rPr>
        <w:t>21 года (</w:t>
      </w:r>
      <w:r w:rsidR="00DB59F7">
        <w:rPr>
          <w:sz w:val="26"/>
          <w:szCs w:val="26"/>
        </w:rPr>
        <w:t>43059,5</w:t>
      </w:r>
      <w:r w:rsidRPr="001970E3">
        <w:rPr>
          <w:sz w:val="26"/>
          <w:szCs w:val="26"/>
        </w:rPr>
        <w:t xml:space="preserve"> тыс. руб.) расходы по данному разделу </w:t>
      </w:r>
      <w:r w:rsidR="00682746">
        <w:rPr>
          <w:sz w:val="26"/>
          <w:szCs w:val="26"/>
        </w:rPr>
        <w:t>сниз</w:t>
      </w:r>
      <w:r w:rsidR="008D45FF">
        <w:rPr>
          <w:sz w:val="26"/>
          <w:szCs w:val="26"/>
        </w:rPr>
        <w:t xml:space="preserve">ились на </w:t>
      </w:r>
      <w:r w:rsidR="00DB59F7">
        <w:rPr>
          <w:sz w:val="26"/>
          <w:szCs w:val="26"/>
        </w:rPr>
        <w:t>1340,8</w:t>
      </w:r>
      <w:r w:rsidR="008D45FF">
        <w:rPr>
          <w:sz w:val="26"/>
          <w:szCs w:val="26"/>
        </w:rPr>
        <w:t xml:space="preserve"> тыс. руб.  или на </w:t>
      </w:r>
      <w:r w:rsidR="00DB59F7">
        <w:rPr>
          <w:sz w:val="26"/>
          <w:szCs w:val="26"/>
        </w:rPr>
        <w:t>96,9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05"/>
        <w:gridCol w:w="1470"/>
        <w:gridCol w:w="1545"/>
        <w:gridCol w:w="1290"/>
      </w:tblGrid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6C30">
              <w:rPr>
                <w:rStyle w:val="aa"/>
                <w:color w:val="000000"/>
                <w:sz w:val="26"/>
                <w:szCs w:val="26"/>
              </w:rPr>
              <w:t>Подраз</w:t>
            </w:r>
            <w:proofErr w:type="spellEnd"/>
            <w:r w:rsidRPr="004D6C30">
              <w:rPr>
                <w:rStyle w:val="aa"/>
                <w:color w:val="000000"/>
                <w:sz w:val="26"/>
                <w:szCs w:val="26"/>
              </w:rPr>
              <w:t>-дел</w:t>
            </w:r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% исполнен.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A4014A">
              <w:rPr>
                <w:color w:val="000000"/>
                <w:sz w:val="26"/>
                <w:szCs w:val="26"/>
              </w:rPr>
              <w:t> 560,8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682746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A4014A">
              <w:rPr>
                <w:color w:val="000000"/>
                <w:sz w:val="26"/>
                <w:szCs w:val="26"/>
              </w:rPr>
              <w:t> 560,8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682746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A4014A">
              <w:rPr>
                <w:color w:val="000000"/>
                <w:sz w:val="26"/>
                <w:szCs w:val="26"/>
              </w:rPr>
              <w:t>00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A4014A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5 037,0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A4014A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5 037,0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A4014A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0104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Судебная система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2917F7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17 772,1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196,5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6A777A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2917F7">
              <w:rPr>
                <w:color w:val="000000"/>
                <w:sz w:val="26"/>
                <w:szCs w:val="26"/>
              </w:rPr>
              <w:t>7 198,7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2917F7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196,5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2917F7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2917F7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37763B" w:rsidRPr="004D6C30">
              <w:rPr>
                <w:color w:val="000000"/>
                <w:sz w:val="26"/>
                <w:szCs w:val="26"/>
              </w:rPr>
              <w:t>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0106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D420E4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11</w:t>
            </w:r>
            <w:r w:rsidR="0057129B">
              <w:rPr>
                <w:color w:val="000000"/>
                <w:sz w:val="26"/>
                <w:szCs w:val="26"/>
              </w:rPr>
              <w:t> 539,5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57129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11 519,5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57129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99,8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</w:t>
            </w:r>
            <w:r w:rsidR="0037763B" w:rsidRPr="004D6C3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37763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6</w:t>
            </w:r>
            <w:r w:rsidR="0057129B">
              <w:rPr>
                <w:color w:val="000000"/>
                <w:sz w:val="26"/>
                <w:szCs w:val="26"/>
              </w:rPr>
              <w:t> 691,0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57129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6 206,2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57129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92,8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467658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4</w:t>
            </w:r>
            <w:r w:rsidR="00467658">
              <w:rPr>
                <w:rStyle w:val="aa"/>
                <w:color w:val="000000"/>
                <w:sz w:val="26"/>
                <w:szCs w:val="26"/>
              </w:rPr>
              <w:t>2</w:t>
            </w:r>
            <w:r w:rsidR="0057129B">
              <w:rPr>
                <w:rStyle w:val="aa"/>
                <w:color w:val="000000"/>
                <w:sz w:val="26"/>
                <w:szCs w:val="26"/>
              </w:rPr>
              <w:t> 796,9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57129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aa"/>
                <w:color w:val="000000"/>
                <w:sz w:val="26"/>
                <w:szCs w:val="26"/>
              </w:rPr>
              <w:t>41 718,7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57129B" w:rsidRDefault="0057129B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 w:rsidRPr="0057129B">
              <w:rPr>
                <w:b/>
                <w:color w:val="000000"/>
                <w:sz w:val="26"/>
                <w:szCs w:val="26"/>
              </w:rPr>
              <w:t>97,5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7124FC">
        <w:rPr>
          <w:sz w:val="26"/>
          <w:szCs w:val="26"/>
        </w:rPr>
        <w:t>202</w:t>
      </w:r>
      <w:r w:rsidR="00F41376">
        <w:rPr>
          <w:sz w:val="26"/>
          <w:szCs w:val="26"/>
        </w:rPr>
        <w:t>2</w:t>
      </w:r>
      <w:r w:rsidR="00A823F1" w:rsidRPr="002F0ED6">
        <w:rPr>
          <w:sz w:val="26"/>
          <w:szCs w:val="26"/>
        </w:rPr>
        <w:t xml:space="preserve"> год составили </w:t>
      </w:r>
      <w:r w:rsidR="006A7344">
        <w:rPr>
          <w:sz w:val="26"/>
          <w:szCs w:val="26"/>
        </w:rPr>
        <w:t xml:space="preserve">1005,7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F24162">
        <w:rPr>
          <w:sz w:val="26"/>
          <w:szCs w:val="26"/>
        </w:rPr>
        <w:t>958,4</w:t>
      </w:r>
      <w:r w:rsidR="006C630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6C630E">
        <w:rPr>
          <w:sz w:val="26"/>
          <w:szCs w:val="26"/>
        </w:rPr>
        <w:t xml:space="preserve">, по сравнению с </w:t>
      </w:r>
      <w:r w:rsidR="007124FC">
        <w:rPr>
          <w:sz w:val="26"/>
          <w:szCs w:val="26"/>
        </w:rPr>
        <w:t>20</w:t>
      </w:r>
      <w:r w:rsidR="00F23698">
        <w:rPr>
          <w:sz w:val="26"/>
          <w:szCs w:val="26"/>
        </w:rPr>
        <w:t>2</w:t>
      </w:r>
      <w:r w:rsidR="0096092D">
        <w:rPr>
          <w:sz w:val="26"/>
          <w:szCs w:val="26"/>
        </w:rPr>
        <w:t>1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</w:t>
      </w:r>
      <w:r w:rsidR="006C630E">
        <w:rPr>
          <w:sz w:val="26"/>
          <w:szCs w:val="26"/>
        </w:rPr>
        <w:t>ом</w:t>
      </w:r>
      <w:r w:rsidR="00767066">
        <w:rPr>
          <w:sz w:val="26"/>
          <w:szCs w:val="26"/>
        </w:rPr>
        <w:t xml:space="preserve">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F24162">
        <w:rPr>
          <w:sz w:val="26"/>
          <w:szCs w:val="26"/>
        </w:rPr>
        <w:t>70,2</w:t>
      </w:r>
      <w:r w:rsidR="00767066">
        <w:rPr>
          <w:sz w:val="26"/>
          <w:szCs w:val="26"/>
        </w:rPr>
        <w:t xml:space="preserve"> тыс. руб.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A823F1" w:rsidRPr="002F0E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сложились на </w:t>
      </w:r>
      <w:r w:rsidR="002E33AA">
        <w:rPr>
          <w:sz w:val="26"/>
          <w:szCs w:val="26"/>
        </w:rPr>
        <w:t>3638,8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2E33AA">
        <w:rPr>
          <w:sz w:val="26"/>
          <w:szCs w:val="26"/>
        </w:rPr>
        <w:t>2043,2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FE2582">
        <w:rPr>
          <w:sz w:val="26"/>
          <w:szCs w:val="26"/>
        </w:rPr>
        <w:t>1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093628">
        <w:rPr>
          <w:sz w:val="26"/>
          <w:szCs w:val="26"/>
        </w:rPr>
        <w:t>261,4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6F484E">
        <w:rPr>
          <w:sz w:val="26"/>
          <w:szCs w:val="26"/>
        </w:rPr>
        <w:t>руб.;</w:t>
      </w:r>
    </w:p>
    <w:p w:rsidR="006F484E" w:rsidRPr="002F0ED6" w:rsidRDefault="006F484E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муниципальных программ данного</w:t>
      </w:r>
      <w:r w:rsidR="00093628">
        <w:rPr>
          <w:sz w:val="26"/>
          <w:szCs w:val="26"/>
        </w:rPr>
        <w:t xml:space="preserve"> раздела </w:t>
      </w:r>
      <w:proofErr w:type="gramStart"/>
      <w:r w:rsidR="00093628">
        <w:rPr>
          <w:sz w:val="26"/>
          <w:szCs w:val="26"/>
        </w:rPr>
        <w:t>профинансированы</w:t>
      </w:r>
      <w:proofErr w:type="gramEnd"/>
      <w:r w:rsidR="00093628">
        <w:rPr>
          <w:sz w:val="26"/>
          <w:szCs w:val="26"/>
        </w:rPr>
        <w:t xml:space="preserve"> 1543,6</w:t>
      </w:r>
      <w:r>
        <w:rPr>
          <w:sz w:val="26"/>
          <w:szCs w:val="26"/>
        </w:rPr>
        <w:t xml:space="preserve"> тыс. рублей.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A377FB" w:rsidRDefault="0019075C" w:rsidP="00FE1F3B">
      <w:pPr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9C0A97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>Сумма утвержденных расходов по настоящему разделу на 202</w:t>
      </w:r>
      <w:r w:rsidR="00FA4E11">
        <w:rPr>
          <w:color w:val="000000"/>
          <w:sz w:val="26"/>
          <w:szCs w:val="26"/>
        </w:rPr>
        <w:t>2 год составила 17664,8</w:t>
      </w:r>
      <w:r w:rsidRPr="0019075C">
        <w:rPr>
          <w:color w:val="000000"/>
          <w:sz w:val="26"/>
          <w:szCs w:val="26"/>
        </w:rPr>
        <w:t xml:space="preserve"> тыс. руб., исп</w:t>
      </w:r>
      <w:r w:rsidR="009C0A97">
        <w:rPr>
          <w:color w:val="000000"/>
          <w:sz w:val="26"/>
          <w:szCs w:val="26"/>
        </w:rPr>
        <w:t xml:space="preserve">олнено расходов в сумме </w:t>
      </w:r>
      <w:r w:rsidR="00FA4E11">
        <w:rPr>
          <w:color w:val="000000"/>
          <w:sz w:val="26"/>
          <w:szCs w:val="26"/>
        </w:rPr>
        <w:t>17145,2</w:t>
      </w:r>
      <w:r w:rsidR="009C0A97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руб., что составило </w:t>
      </w:r>
      <w:r w:rsidR="00FA4E11">
        <w:rPr>
          <w:color w:val="000000"/>
          <w:sz w:val="26"/>
          <w:szCs w:val="26"/>
        </w:rPr>
        <w:t>97,1</w:t>
      </w:r>
      <w:r w:rsidRPr="0019075C">
        <w:rPr>
          <w:color w:val="000000"/>
          <w:sz w:val="26"/>
          <w:szCs w:val="26"/>
        </w:rPr>
        <w:t>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</w:t>
      </w:r>
      <w:r w:rsidR="00FA4E11">
        <w:rPr>
          <w:color w:val="000000"/>
          <w:sz w:val="26"/>
          <w:szCs w:val="26"/>
        </w:rPr>
        <w:t>одов составил 1,9</w:t>
      </w:r>
      <w:r w:rsidRPr="0019075C">
        <w:rPr>
          <w:color w:val="000000"/>
          <w:sz w:val="26"/>
          <w:szCs w:val="26"/>
        </w:rPr>
        <w:t xml:space="preserve">%. </w:t>
      </w:r>
    </w:p>
    <w:p w:rsidR="00FE1F3B" w:rsidRDefault="00A377FB" w:rsidP="00FE1F3B">
      <w:pPr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В рамках реализации муниципальных программ из </w:t>
      </w:r>
      <w:r w:rsidR="00FE1F3B">
        <w:rPr>
          <w:rFonts w:ascii="TimesNewRomanPSMT" w:hAnsi="TimesNewRomanPSMT"/>
          <w:color w:val="000000"/>
          <w:sz w:val="26"/>
          <w:szCs w:val="26"/>
        </w:rPr>
        <w:t>муниципального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бюджета выделены денежные средства на 12050,3 тыс. рублей. </w:t>
      </w:r>
      <w:proofErr w:type="gramStart"/>
      <w:r w:rsidR="00FE1F3B" w:rsidRPr="00FE1F3B">
        <w:rPr>
          <w:rFonts w:ascii="TimesNewRomanPSMT" w:hAnsi="TimesNewRomanPSMT"/>
          <w:color w:val="000000"/>
          <w:sz w:val="26"/>
          <w:szCs w:val="26"/>
        </w:rPr>
        <w:t>В 2022 году за счет субвенции из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br/>
        <w:t>республиканского бюджета на осуществление отдельных государственных полномочий по предупреждению и ликвидации болезней животных, их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br/>
        <w:t>лечению, защите населения от болезней, общих для человека и животных, в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br/>
        <w:t>части отлова и содержания безнадзорных животных на территории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br/>
        <w:t>Тес-Хемского кожууна выделены 113,7 тыс. руб. На межевания земельных участков и на проведение кадастровых работ из республиканского бюджета профинансировано 2693,9</w:t>
      </w:r>
      <w:proofErr w:type="gramEnd"/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тыс. рублей и </w:t>
      </w:r>
      <w:proofErr w:type="gramStart"/>
      <w:r w:rsidR="00FE1F3B" w:rsidRPr="00FE1F3B">
        <w:rPr>
          <w:rFonts w:ascii="TimesNewRomanPSMT" w:hAnsi="TimesNewRomanPSMT"/>
          <w:color w:val="000000"/>
          <w:sz w:val="26"/>
          <w:szCs w:val="26"/>
        </w:rPr>
        <w:t>поставлена</w:t>
      </w:r>
      <w:proofErr w:type="gramEnd"/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на учет 2100 га земельных участков.</w:t>
      </w:r>
    </w:p>
    <w:p w:rsidR="0019075C" w:rsidRPr="0019075C" w:rsidRDefault="00FE1F3B" w:rsidP="00FE1F3B">
      <w:pPr>
        <w:jc w:val="both"/>
        <w:rPr>
          <w:color w:val="000000"/>
          <w:sz w:val="26"/>
          <w:szCs w:val="26"/>
        </w:rPr>
      </w:pPr>
      <w:r w:rsidRPr="00FE1F3B">
        <w:rPr>
          <w:rFonts w:ascii="TimesNewRomanPSMT" w:hAnsi="TimesNewRomanPSMT"/>
          <w:color w:val="000000"/>
          <w:sz w:val="26"/>
          <w:szCs w:val="26"/>
        </w:rPr>
        <w:t xml:space="preserve">         Расходы на реализацию муниципальной программы по дорожному фонду составили 7757,1</w:t>
      </w:r>
      <w:r w:rsidRPr="00FE1F3B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FE1F3B">
        <w:rPr>
          <w:rFonts w:ascii="TimesNewRomanPS-BoldMT" w:hAnsi="TimesNewRomanPS-BoldMT"/>
          <w:color w:val="000000"/>
          <w:sz w:val="26"/>
          <w:szCs w:val="26"/>
        </w:rPr>
        <w:t>тыс. руб</w:t>
      </w:r>
      <w:r w:rsidRPr="00FE1F3B">
        <w:rPr>
          <w:rFonts w:ascii="TimesNewRomanPSMT" w:hAnsi="TimesNewRomanPSMT"/>
          <w:color w:val="000000"/>
          <w:sz w:val="26"/>
          <w:szCs w:val="26"/>
        </w:rPr>
        <w:t>. или на 97,9 % к плану.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  <w:t>В рамках реализации мероприятий этой программы профинансированы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  <w:t>работы на покрытие  грунтовых  дорог  улиц Механизация и Шумовых села Самагалтай, на содержание и ремонт автомобильных дорог,  на приобретение дорожных знаков, предметов уличных освещений, труб, горюче-смазочных материалов.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</w:r>
      <w:r w:rsidR="00BD3868">
        <w:rPr>
          <w:color w:val="000000"/>
          <w:sz w:val="26"/>
          <w:szCs w:val="26"/>
        </w:rPr>
        <w:t xml:space="preserve">         </w:t>
      </w:r>
      <w:r w:rsidR="0019075C" w:rsidRPr="0019075C">
        <w:rPr>
          <w:color w:val="000000"/>
          <w:sz w:val="26"/>
          <w:szCs w:val="26"/>
        </w:rPr>
        <w:t>Всего расходы по разделу утверждены по трем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FA4E11">
        <w:rPr>
          <w:color w:val="000000"/>
          <w:sz w:val="26"/>
          <w:szCs w:val="26"/>
        </w:rPr>
        <w:t>6364,7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 xml:space="preserve">руб. (исполнено </w:t>
      </w:r>
      <w:r w:rsidR="00FA4E11">
        <w:rPr>
          <w:color w:val="000000"/>
          <w:sz w:val="26"/>
          <w:szCs w:val="26"/>
        </w:rPr>
        <w:t>6012,2</w:t>
      </w:r>
      <w:r w:rsidRPr="0019075C">
        <w:rPr>
          <w:color w:val="000000"/>
          <w:sz w:val="26"/>
          <w:szCs w:val="26"/>
        </w:rPr>
        <w:t xml:space="preserve"> тыс.</w:t>
      </w:r>
      <w:r w:rsidR="001477B6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 xml:space="preserve">руб. – </w:t>
      </w:r>
      <w:r w:rsidR="00FA4E11">
        <w:rPr>
          <w:color w:val="000000"/>
          <w:sz w:val="26"/>
          <w:szCs w:val="26"/>
        </w:rPr>
        <w:t>94,5</w:t>
      </w:r>
      <w:r w:rsidRPr="0019075C">
        <w:rPr>
          <w:color w:val="000000"/>
          <w:sz w:val="26"/>
          <w:szCs w:val="26"/>
        </w:rPr>
        <w:t>%),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A93512">
        <w:rPr>
          <w:color w:val="000000"/>
          <w:sz w:val="26"/>
          <w:szCs w:val="26"/>
        </w:rPr>
        <w:t>7</w:t>
      </w:r>
      <w:r w:rsidR="00A033DE">
        <w:rPr>
          <w:color w:val="000000"/>
          <w:sz w:val="26"/>
          <w:szCs w:val="26"/>
        </w:rPr>
        <w:t>924,1</w:t>
      </w:r>
      <w:r w:rsidRPr="0019075C">
        <w:rPr>
          <w:color w:val="000000"/>
          <w:sz w:val="26"/>
          <w:szCs w:val="26"/>
        </w:rPr>
        <w:t xml:space="preserve"> тыс. руб.,  произведено расходов в рамках настоящего подраздела в общей сумме </w:t>
      </w:r>
      <w:r w:rsidR="001141E3">
        <w:rPr>
          <w:color w:val="000000"/>
          <w:sz w:val="26"/>
          <w:szCs w:val="26"/>
        </w:rPr>
        <w:t>7757,1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руб.,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1141E3">
        <w:rPr>
          <w:color w:val="000000"/>
          <w:sz w:val="26"/>
          <w:szCs w:val="26"/>
        </w:rPr>
        <w:t>3274,6</w:t>
      </w:r>
      <w:r w:rsidRPr="0019075C">
        <w:rPr>
          <w:color w:val="000000"/>
          <w:sz w:val="26"/>
          <w:szCs w:val="26"/>
        </w:rPr>
        <w:t xml:space="preserve"> тыс.</w:t>
      </w:r>
      <w:r w:rsidR="001141E3">
        <w:rPr>
          <w:color w:val="000000"/>
          <w:sz w:val="26"/>
          <w:szCs w:val="26"/>
        </w:rPr>
        <w:t xml:space="preserve"> руб., (исполнено 3274,6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 xml:space="preserve">руб. или </w:t>
      </w:r>
      <w:r w:rsidR="00A033DE">
        <w:rPr>
          <w:color w:val="000000"/>
          <w:sz w:val="26"/>
          <w:szCs w:val="26"/>
        </w:rPr>
        <w:t>100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 xml:space="preserve">аздел 0500 «Жилищно-коммунальное хозяйство» </w:t>
      </w:r>
    </w:p>
    <w:p w:rsidR="00E90195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="00B27C0B" w:rsidRPr="00B27C0B">
        <w:rPr>
          <w:b/>
          <w:bCs/>
          <w:i/>
          <w:iCs/>
          <w:sz w:val="26"/>
          <w:szCs w:val="26"/>
        </w:rPr>
        <w:t> </w:t>
      </w:r>
      <w:r w:rsidR="00B27C0B"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03458E">
        <w:rPr>
          <w:bCs/>
          <w:iCs/>
          <w:sz w:val="26"/>
          <w:szCs w:val="26"/>
        </w:rPr>
        <w:t>7108,3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 xml:space="preserve">руб. или </w:t>
      </w:r>
      <w:r w:rsidR="0003458E">
        <w:rPr>
          <w:bCs/>
          <w:iCs/>
          <w:sz w:val="26"/>
          <w:szCs w:val="26"/>
        </w:rPr>
        <w:t>98,5</w:t>
      </w:r>
      <w:r w:rsidR="00B27C0B" w:rsidRPr="00B27C0B">
        <w:rPr>
          <w:bCs/>
          <w:iCs/>
          <w:sz w:val="26"/>
          <w:szCs w:val="26"/>
        </w:rPr>
        <w:t>%  от утвержденных годовых  бюджетных назначений</w:t>
      </w:r>
      <w:r w:rsidR="00E90195">
        <w:rPr>
          <w:bCs/>
          <w:iCs/>
          <w:sz w:val="26"/>
          <w:szCs w:val="26"/>
        </w:rPr>
        <w:t>.</w:t>
      </w:r>
      <w:r w:rsidR="00B27C0B" w:rsidRPr="00B27C0B">
        <w:rPr>
          <w:bCs/>
          <w:iCs/>
          <w:sz w:val="26"/>
          <w:szCs w:val="26"/>
        </w:rPr>
        <w:t xml:space="preserve"> </w:t>
      </w:r>
    </w:p>
    <w:p w:rsidR="00922C47" w:rsidRPr="00B27C0B" w:rsidRDefault="00F9170E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 w:rsidRPr="0019075C">
        <w:rPr>
          <w:color w:val="000000"/>
          <w:sz w:val="26"/>
          <w:szCs w:val="26"/>
        </w:rPr>
        <w:lastRenderedPageBreak/>
        <w:t>Удельный вес произведенных расходов в общем объеме</w:t>
      </w:r>
      <w:r w:rsidR="00E90195">
        <w:rPr>
          <w:color w:val="000000"/>
          <w:sz w:val="26"/>
          <w:szCs w:val="26"/>
        </w:rPr>
        <w:t xml:space="preserve"> бюджетных расходов составил 0,8</w:t>
      </w:r>
      <w:r w:rsidRPr="0019075C">
        <w:rPr>
          <w:color w:val="000000"/>
          <w:sz w:val="26"/>
          <w:szCs w:val="26"/>
        </w:rPr>
        <w:t>%.</w:t>
      </w:r>
      <w:r w:rsidR="00B27C0B" w:rsidRPr="00B27C0B">
        <w:rPr>
          <w:bCs/>
          <w:iCs/>
          <w:sz w:val="26"/>
          <w:szCs w:val="26"/>
        </w:rPr>
        <w:t xml:space="preserve"> За аналогичный период  прошлого года расходы составили </w:t>
      </w:r>
      <w:r w:rsidR="00E90195">
        <w:rPr>
          <w:bCs/>
          <w:iCs/>
          <w:sz w:val="26"/>
          <w:szCs w:val="26"/>
        </w:rPr>
        <w:t>18519,8</w:t>
      </w:r>
      <w:r w:rsidR="00B27C0B" w:rsidRPr="00B27C0B">
        <w:rPr>
          <w:bCs/>
          <w:iCs/>
          <w:sz w:val="26"/>
          <w:szCs w:val="26"/>
        </w:rPr>
        <w:t xml:space="preserve"> тыс. руб., что на </w:t>
      </w:r>
      <w:r w:rsidR="00E90195">
        <w:rPr>
          <w:bCs/>
          <w:iCs/>
          <w:sz w:val="26"/>
          <w:szCs w:val="26"/>
        </w:rPr>
        <w:t>11411,5</w:t>
      </w:r>
      <w:r w:rsidR="00EC617C">
        <w:rPr>
          <w:bCs/>
          <w:iCs/>
          <w:sz w:val="26"/>
          <w:szCs w:val="26"/>
        </w:rPr>
        <w:t xml:space="preserve"> тыс. руб. или на </w:t>
      </w:r>
      <w:r w:rsidR="00E90195">
        <w:rPr>
          <w:bCs/>
          <w:iCs/>
          <w:sz w:val="26"/>
          <w:szCs w:val="26"/>
        </w:rPr>
        <w:t>62</w:t>
      </w:r>
      <w:r w:rsidR="00EC617C">
        <w:rPr>
          <w:bCs/>
          <w:iCs/>
          <w:sz w:val="26"/>
          <w:szCs w:val="26"/>
        </w:rPr>
        <w:t xml:space="preserve">% </w:t>
      </w:r>
      <w:r w:rsidR="00897D22">
        <w:rPr>
          <w:bCs/>
          <w:iCs/>
          <w:sz w:val="26"/>
          <w:szCs w:val="26"/>
        </w:rPr>
        <w:t>мен</w:t>
      </w:r>
      <w:r w:rsidR="00B27C0B" w:rsidRPr="00B27C0B">
        <w:rPr>
          <w:bCs/>
          <w:iCs/>
          <w:sz w:val="26"/>
          <w:szCs w:val="26"/>
        </w:rPr>
        <w:t xml:space="preserve">ьше произведенных расходов </w:t>
      </w:r>
      <w:r w:rsidR="00E90195">
        <w:rPr>
          <w:bCs/>
          <w:iCs/>
          <w:sz w:val="26"/>
          <w:szCs w:val="26"/>
        </w:rPr>
        <w:t>отчетного</w:t>
      </w:r>
      <w:r w:rsidR="00897D22">
        <w:rPr>
          <w:bCs/>
          <w:iCs/>
          <w:sz w:val="26"/>
          <w:szCs w:val="26"/>
        </w:rPr>
        <w:t xml:space="preserve"> года, </w:t>
      </w:r>
      <w:r w:rsidR="00897D22" w:rsidRPr="00897D22">
        <w:rPr>
          <w:color w:val="000000"/>
          <w:sz w:val="26"/>
          <w:szCs w:val="26"/>
        </w:rPr>
        <w:t>в связи с отсутствием финансирования на программу «Комплексное</w:t>
      </w:r>
      <w:r w:rsidR="00897D22" w:rsidRPr="00897D22">
        <w:rPr>
          <w:color w:val="000000"/>
          <w:sz w:val="26"/>
          <w:szCs w:val="26"/>
        </w:rPr>
        <w:br/>
        <w:t>развитие сельских территорий».</w:t>
      </w:r>
      <w:r w:rsidR="00897D22" w:rsidRPr="00897D22">
        <w:rPr>
          <w:color w:val="000000"/>
          <w:sz w:val="26"/>
          <w:szCs w:val="26"/>
        </w:rPr>
        <w:br/>
      </w:r>
      <w:r w:rsidR="00897D22">
        <w:rPr>
          <w:color w:val="000000"/>
          <w:sz w:val="26"/>
          <w:szCs w:val="26"/>
        </w:rPr>
        <w:t xml:space="preserve">           </w:t>
      </w:r>
      <w:proofErr w:type="gramStart"/>
      <w:r w:rsidR="00897D22">
        <w:rPr>
          <w:color w:val="000000"/>
          <w:sz w:val="26"/>
          <w:szCs w:val="26"/>
        </w:rPr>
        <w:t>В рамках национального проекта «Формирование комфортной городской среды»  п</w:t>
      </w:r>
      <w:r w:rsidR="00897D22" w:rsidRPr="00897D22">
        <w:rPr>
          <w:color w:val="000000"/>
          <w:sz w:val="26"/>
          <w:szCs w:val="26"/>
        </w:rPr>
        <w:t xml:space="preserve">остроена и введена в эксплуатацию детско-спортивная площадка в </w:t>
      </w:r>
      <w:proofErr w:type="spellStart"/>
      <w:r w:rsidR="00897D22" w:rsidRPr="00897D22">
        <w:rPr>
          <w:color w:val="000000"/>
          <w:sz w:val="26"/>
          <w:szCs w:val="26"/>
        </w:rPr>
        <w:t>сумоне</w:t>
      </w:r>
      <w:proofErr w:type="spellEnd"/>
      <w:r w:rsidR="00897D22" w:rsidRPr="00897D22">
        <w:rPr>
          <w:color w:val="000000"/>
          <w:sz w:val="26"/>
          <w:szCs w:val="26"/>
        </w:rPr>
        <w:t xml:space="preserve"> </w:t>
      </w:r>
      <w:proofErr w:type="spellStart"/>
      <w:r w:rsidR="00897D22" w:rsidRPr="00897D22">
        <w:rPr>
          <w:color w:val="000000"/>
          <w:sz w:val="26"/>
          <w:szCs w:val="26"/>
        </w:rPr>
        <w:t>Чыргаланды</w:t>
      </w:r>
      <w:proofErr w:type="spellEnd"/>
      <w:r w:rsidR="00897D22" w:rsidRPr="00897D22">
        <w:rPr>
          <w:color w:val="000000"/>
          <w:sz w:val="26"/>
          <w:szCs w:val="26"/>
        </w:rPr>
        <w:t xml:space="preserve"> в общей сумме 1020,1 тыс. руб., в </w:t>
      </w:r>
      <w:proofErr w:type="spellStart"/>
      <w:r w:rsidR="00897D22" w:rsidRPr="00897D22">
        <w:rPr>
          <w:color w:val="000000"/>
          <w:sz w:val="26"/>
          <w:szCs w:val="26"/>
        </w:rPr>
        <w:t>т.ч</w:t>
      </w:r>
      <w:proofErr w:type="spellEnd"/>
      <w:r w:rsidR="00897D22" w:rsidRPr="00897D22">
        <w:rPr>
          <w:color w:val="000000"/>
          <w:sz w:val="26"/>
          <w:szCs w:val="26"/>
        </w:rPr>
        <w:t>. за счет средств федерального бюджета – 1000,0 тыс. руб., за счет республиканского бюджета – 10,0 тыс. руб. и 10,1 тыс. руб. за счет средств</w:t>
      </w:r>
      <w:r w:rsidR="00897D22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местного бюджета</w:t>
      </w:r>
      <w:r w:rsidR="00897D22">
        <w:rPr>
          <w:color w:val="000000"/>
          <w:sz w:val="26"/>
          <w:szCs w:val="26"/>
        </w:rPr>
        <w:t>.</w:t>
      </w:r>
      <w:proofErr w:type="gramEnd"/>
      <w:r w:rsidR="00897D22" w:rsidRPr="00897D22">
        <w:rPr>
          <w:color w:val="000000"/>
          <w:sz w:val="26"/>
          <w:szCs w:val="26"/>
        </w:rPr>
        <w:br/>
      </w:r>
      <w:r w:rsidR="00897D22">
        <w:rPr>
          <w:color w:val="000000"/>
          <w:sz w:val="26"/>
          <w:szCs w:val="26"/>
        </w:rPr>
        <w:t xml:space="preserve">          </w:t>
      </w:r>
      <w:r w:rsidR="00897D22" w:rsidRPr="00897D22">
        <w:rPr>
          <w:color w:val="000000"/>
          <w:sz w:val="26"/>
          <w:szCs w:val="26"/>
        </w:rPr>
        <w:t>Получены технические условия на подключение к сетям</w:t>
      </w:r>
      <w:r w:rsidR="00897D22" w:rsidRPr="00897D22">
        <w:rPr>
          <w:color w:val="000000"/>
          <w:sz w:val="26"/>
          <w:szCs w:val="26"/>
        </w:rPr>
        <w:br/>
        <w:t xml:space="preserve">электроэнергии на 645,5 тыс. рублей. </w:t>
      </w:r>
      <w:r w:rsidR="00897D22">
        <w:rPr>
          <w:bCs/>
          <w:iCs/>
          <w:sz w:val="26"/>
          <w:szCs w:val="26"/>
        </w:rPr>
        <w:t>Все р</w:t>
      </w:r>
      <w:r w:rsidR="00B27C0B" w:rsidRPr="00B27C0B">
        <w:rPr>
          <w:bCs/>
          <w:iCs/>
          <w:sz w:val="26"/>
          <w:szCs w:val="26"/>
        </w:rPr>
        <w:t>асходы произведены по подразделу 0503 «Благоустройство».</w:t>
      </w:r>
    </w:p>
    <w:p w:rsidR="007F3B22" w:rsidRDefault="007F3B22" w:rsidP="007F3B22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C37A83">
        <w:rPr>
          <w:sz w:val="26"/>
          <w:szCs w:val="26"/>
        </w:rPr>
        <w:t>58,7</w:t>
      </w:r>
      <w:r w:rsidRPr="007F3B22">
        <w:rPr>
          <w:sz w:val="26"/>
          <w:szCs w:val="26"/>
        </w:rPr>
        <w:t xml:space="preserve">%. За отчетный период произведены расходы в сумме </w:t>
      </w:r>
      <w:r w:rsidR="00C23D95">
        <w:rPr>
          <w:sz w:val="26"/>
          <w:szCs w:val="26"/>
        </w:rPr>
        <w:t>540313,1</w:t>
      </w:r>
      <w:r w:rsidRPr="007F3B22">
        <w:rPr>
          <w:sz w:val="26"/>
          <w:szCs w:val="26"/>
        </w:rPr>
        <w:t xml:space="preserve"> тыс.</w:t>
      </w:r>
      <w:r w:rsidR="00C23D95">
        <w:rPr>
          <w:sz w:val="26"/>
          <w:szCs w:val="26"/>
        </w:rPr>
        <w:t xml:space="preserve"> руб., что составило 99,7</w:t>
      </w:r>
      <w:r w:rsidRPr="007F3B22">
        <w:rPr>
          <w:sz w:val="26"/>
          <w:szCs w:val="26"/>
        </w:rPr>
        <w:t>% от плановых назначений на текущий год (</w:t>
      </w:r>
      <w:r w:rsidR="00C23D95">
        <w:rPr>
          <w:sz w:val="26"/>
          <w:szCs w:val="26"/>
        </w:rPr>
        <w:t>541747,5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</w:t>
      </w:r>
      <w:r w:rsidRPr="007F3B22">
        <w:rPr>
          <w:sz w:val="26"/>
          <w:szCs w:val="26"/>
        </w:rPr>
        <w:t>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21</w:t>
      </w:r>
      <w:r w:rsidRPr="007F3B22">
        <w:rPr>
          <w:sz w:val="26"/>
          <w:szCs w:val="26"/>
        </w:rPr>
        <w:t>  года (</w:t>
      </w:r>
      <w:r w:rsidR="00654C4D">
        <w:rPr>
          <w:sz w:val="26"/>
          <w:szCs w:val="26"/>
        </w:rPr>
        <w:t>452529,9</w:t>
      </w:r>
      <w:r w:rsidRPr="007F3B22">
        <w:rPr>
          <w:sz w:val="26"/>
          <w:szCs w:val="26"/>
        </w:rPr>
        <w:t xml:space="preserve"> тыс.</w:t>
      </w:r>
      <w:r w:rsidR="00654C4D">
        <w:rPr>
          <w:sz w:val="26"/>
          <w:szCs w:val="26"/>
        </w:rPr>
        <w:t xml:space="preserve"> руб. – 98,9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654C4D">
        <w:rPr>
          <w:sz w:val="26"/>
          <w:szCs w:val="26"/>
        </w:rPr>
        <w:t>87783,2</w:t>
      </w:r>
      <w:r w:rsidRPr="007F3B22">
        <w:rPr>
          <w:sz w:val="26"/>
          <w:szCs w:val="26"/>
        </w:rPr>
        <w:t xml:space="preserve"> тыс.</w:t>
      </w:r>
      <w:r w:rsidR="001E1B46">
        <w:rPr>
          <w:sz w:val="26"/>
          <w:szCs w:val="26"/>
        </w:rPr>
        <w:t xml:space="preserve"> </w:t>
      </w:r>
      <w:r w:rsidR="00654C4D">
        <w:rPr>
          <w:sz w:val="26"/>
          <w:szCs w:val="26"/>
        </w:rPr>
        <w:t>руб. или на 19,4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>В рамках раздела 0700 «Образование» финансирование расходов осуществлялось по следующим подразделам:</w:t>
      </w:r>
    </w:p>
    <w:p w:rsidR="007F3B22" w:rsidRPr="007F3B22" w:rsidRDefault="00C56DC3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</w:t>
      </w:r>
      <w:proofErr w:type="spellStart"/>
      <w:r w:rsidR="007F3B22" w:rsidRPr="007F3B22">
        <w:rPr>
          <w:sz w:val="26"/>
          <w:szCs w:val="26"/>
        </w:rPr>
        <w:t>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</w:t>
      </w:r>
      <w:proofErr w:type="spellEnd"/>
      <w:r w:rsidR="007F3B22" w:rsidRPr="007F3B22">
        <w:rPr>
          <w:sz w:val="26"/>
          <w:szCs w:val="26"/>
        </w:rPr>
        <w:t>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 w:rsidR="00C56DC3"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30425A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161176,5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F93B69" w:rsidP="0030425A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425A">
              <w:rPr>
                <w:sz w:val="26"/>
                <w:szCs w:val="26"/>
              </w:rPr>
              <w:t>60963,7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30425A" w:rsidP="0040406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30425A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329522,7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30425A" w:rsidP="00F93B6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329369,0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30425A" w:rsidP="0040406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A52609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30425A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16025,2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185AD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30425A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15821,1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30425A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871BFD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3588,9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871BFD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3588,9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404066" w:rsidP="00185AD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5AD6">
              <w:rPr>
                <w:sz w:val="26"/>
                <w:szCs w:val="26"/>
              </w:rPr>
              <w:t>00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871BFD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31434,2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871BFD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30570,4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871BFD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871BFD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541747,5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871BFD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540313,1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7F3B22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="00871BFD">
              <w:rPr>
                <w:b/>
                <w:bCs/>
                <w:sz w:val="26"/>
                <w:szCs w:val="26"/>
              </w:rPr>
              <w:t>9,7</w:t>
            </w: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Pr="007F3B22" w:rsidRDefault="0097110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Расходы дошкольных учреждений составили 160963,7 тыс. руб. (99,9% от </w:t>
      </w:r>
      <w:r w:rsidRPr="0097110B">
        <w:rPr>
          <w:sz w:val="26"/>
          <w:szCs w:val="26"/>
        </w:rPr>
        <w:lastRenderedPageBreak/>
        <w:t>плановых назначений).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Профинансированы в полном объеме учебные расходы на 1 воспитанника 717,0 тыс. рублей. 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онирует 9 детских садов (МБДОУ)</w:t>
      </w:r>
      <w:r w:rsidRPr="0097110B">
        <w:rPr>
          <w:sz w:val="26"/>
          <w:szCs w:val="26"/>
        </w:rPr>
        <w:t xml:space="preserve">. На конец отчетного 2022 года численность детей дошкольного возраста составила 717 ребенка в 39 группах. Численность детей остаются на уровне прошлого года. Из них: 187-дети ясельного возраста.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Всего 310 штатных единиц: из них 104 </w:t>
      </w:r>
      <w:proofErr w:type="spellStart"/>
      <w:r w:rsidRPr="0097110B">
        <w:rPr>
          <w:sz w:val="26"/>
          <w:szCs w:val="26"/>
        </w:rPr>
        <w:t>педработники</w:t>
      </w:r>
      <w:proofErr w:type="spellEnd"/>
      <w:r w:rsidRPr="0097110B">
        <w:rPr>
          <w:sz w:val="26"/>
          <w:szCs w:val="26"/>
        </w:rPr>
        <w:t xml:space="preserve">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 xml:space="preserve">. 78 воспитателей, 9 руководящих работников, 197 прочих работников. Общая штатная численность не изменилась, на уровне 2021 года, было перемещение 1 единицы из технического персонала садика в педагогический персонал.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На 1 января 2023 года по отчету ЗП-Образование среднесписочная численность работников составила 310 человек. Средняя заработная плата по бюджетным учреждениям составляет 30374,7 рублей. Средняя заработная плата  педагогических работников составила 37943,7 рублей, что целевой показатель выполнен на 99%. Численность руководящих работников составляет 9 чел. со среднемесячной заработной платой 39769,4 рублей, обслуживающий персонал – 198, средняя заработная плата составляет 26021,6 рублей.        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на общее образование профинансированы на 99,9%</w:t>
      </w:r>
      <w:r>
        <w:rPr>
          <w:sz w:val="26"/>
          <w:szCs w:val="26"/>
        </w:rPr>
        <w:t xml:space="preserve"> (утверждено в </w:t>
      </w:r>
      <w:r w:rsidRPr="0097110B">
        <w:rPr>
          <w:sz w:val="26"/>
          <w:szCs w:val="26"/>
        </w:rPr>
        <w:t>бюджете – 329522,7 тыс. руб., исполнено - 329368,9 тыс. рублей). В 2021 году на содержание общеобразовательных учреждений направлено 286429,2 тыс. руб., отсюда видно, что в 2022 году расходы больше на 42939,7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Профинансированы в полном объеме учебные расходы на 1 ученика 1843,0 тыс. рублей. 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функционирует 8 школ. Расходы на организацию обеспечения учащихся начальных классов</w:t>
      </w:r>
      <w:r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муниципальных образовательных учреждений горячим питанием в 2022 году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предусмотрены на условиях </w:t>
      </w:r>
      <w:proofErr w:type="spellStart"/>
      <w:r w:rsidRPr="0097110B">
        <w:rPr>
          <w:sz w:val="26"/>
          <w:szCs w:val="26"/>
        </w:rPr>
        <w:t>софинансирования</w:t>
      </w:r>
      <w:proofErr w:type="spellEnd"/>
      <w:r w:rsidRPr="0097110B">
        <w:rPr>
          <w:sz w:val="26"/>
          <w:szCs w:val="26"/>
        </w:rPr>
        <w:t xml:space="preserve"> с республиканским бюджетом в сумме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10636,0 тыс. руб. и освоены полностью, в том числе за счет средств федерального бюджета – 10529,7 тыс. руб. и 106,4 тыс. руб. за счет средств республиканского бюджета.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Предусмотрена доплата за классное руководство из федерального бюджета на 16283,5 тыс. руб., а освоение было на 100 %.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По разделу 0702 (образовательные учреждения) всего 615 штатных единиц: в том числе педагогические работники – 372, руководящие – 35, обслуживающий персонал – 208. По сравнению с прошлым годом идет увеличение на 4,34 штатных единиц, увеличение штатных единиц идет по тарификационным спискам, в соответствии с требованиями ФГОС в классах, изучающих по новым стандартам, ежегодно выделяются часы внеурочной деятельности. Всего 110 </w:t>
      </w:r>
      <w:proofErr w:type="gramStart"/>
      <w:r w:rsidRPr="0097110B">
        <w:rPr>
          <w:sz w:val="26"/>
          <w:szCs w:val="26"/>
        </w:rPr>
        <w:t>класс-комплектов</w:t>
      </w:r>
      <w:proofErr w:type="gramEnd"/>
      <w:r w:rsidRPr="0097110B">
        <w:rPr>
          <w:sz w:val="26"/>
          <w:szCs w:val="26"/>
        </w:rPr>
        <w:t xml:space="preserve">. По сравнению с прошлым годом снижение на 1 класс – комплект, в связи с уменьшением обучающихся на 32 учеников (1843 об. – 2021 г.). В общеобразовательных школах работают всего на 255 педагогических работников,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>. 199 учителей на 312,28 педагогических ставках. В среднем на 1-го учителя приходится 28 часов недельной нагрузки и 9 ученика.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отчету ЗП-Образование среднесписочная  численность работников составила 507 человек, без внешних совместителей 492. Средняя заработная плата составляет 37318,4 рублей. Из них: педагогические работники- 247, средняя заработная плата составила 45159,5 рублей, руководящие работники – 36 со средней заработной платой 56075,2 рублей, обслуживающий персонал –209. Средняя заработная плата обслуживающего персонала составила 24820,7 рублей. Целевой показатель достижения средней заработной платы педагогических работников выполнен на 100%.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на обеспечение деятельности образовательных учреждений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дополнительного образования «Детская школа искусств» составили 15821,1 тыс. рублей при плане 16025,2 тыс. рублей или выполнение плана на 98,7 %. По сравнению с прошлым годом наблюдается рост расходов на 2840,7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Целевой  индикатор по заработной плате выполнен на 107 %. Средняя заработная </w:t>
      </w:r>
      <w:r w:rsidRPr="0097110B">
        <w:rPr>
          <w:sz w:val="26"/>
          <w:szCs w:val="26"/>
        </w:rPr>
        <w:lastRenderedPageBreak/>
        <w:t>плата  педагогическим работникам дополнительного образования составила 45753,2 рублей.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в области молодежной политики и организации отдыха детей в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каникулярное время исполнены на 100% в сумме 3588,9 тыс. руб. Средства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направлены на организацию питания учащихся в стационарном летнем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оздоровительном лагере имени «</w:t>
      </w:r>
      <w:proofErr w:type="spellStart"/>
      <w:r w:rsidRPr="0097110B">
        <w:rPr>
          <w:sz w:val="26"/>
          <w:szCs w:val="26"/>
        </w:rPr>
        <w:t>Сайлык</w:t>
      </w:r>
      <w:proofErr w:type="spellEnd"/>
      <w:r w:rsidRPr="0097110B">
        <w:rPr>
          <w:sz w:val="26"/>
          <w:szCs w:val="26"/>
        </w:rPr>
        <w:t>», обеспеченных путевками в школьные летние лагеря и в стационарный лагерь охвачено 710 детей.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t xml:space="preserve">Плановые расходы по разделу на текущий год составили </w:t>
      </w:r>
      <w:r w:rsidR="00425ED4">
        <w:rPr>
          <w:sz w:val="26"/>
          <w:szCs w:val="26"/>
        </w:rPr>
        <w:t>5</w:t>
      </w:r>
      <w:r w:rsidR="00831770">
        <w:rPr>
          <w:sz w:val="26"/>
          <w:szCs w:val="26"/>
        </w:rPr>
        <w:t>9920,0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руб., исполнено всего </w:t>
      </w:r>
      <w:r w:rsidR="00831770">
        <w:rPr>
          <w:sz w:val="26"/>
          <w:szCs w:val="26"/>
        </w:rPr>
        <w:t>58580,9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831770">
        <w:rPr>
          <w:sz w:val="26"/>
          <w:szCs w:val="26"/>
        </w:rPr>
        <w:t>97,8</w:t>
      </w:r>
      <w:r w:rsidRPr="00445725">
        <w:rPr>
          <w:sz w:val="26"/>
          <w:szCs w:val="26"/>
        </w:rPr>
        <w:t xml:space="preserve">%. В сравнении с аналогичным периодом прошлого года рост плановых расходов составил </w:t>
      </w:r>
      <w:r w:rsidR="00831770">
        <w:rPr>
          <w:sz w:val="26"/>
          <w:szCs w:val="26"/>
        </w:rPr>
        <w:t>11380,1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831770">
        <w:rPr>
          <w:sz w:val="26"/>
          <w:szCs w:val="26"/>
        </w:rPr>
        <w:t>23,4</w:t>
      </w:r>
      <w:r w:rsidRPr="00445725">
        <w:rPr>
          <w:sz w:val="26"/>
          <w:szCs w:val="26"/>
        </w:rPr>
        <w:t>% к утвержденным назначениям 20</w:t>
      </w:r>
      <w:r w:rsidR="00761A1D">
        <w:rPr>
          <w:sz w:val="26"/>
          <w:szCs w:val="26"/>
        </w:rPr>
        <w:t>21</w:t>
      </w:r>
      <w:r w:rsidRPr="00445725">
        <w:rPr>
          <w:sz w:val="26"/>
          <w:szCs w:val="26"/>
        </w:rPr>
        <w:t xml:space="preserve"> года. Исполнение расходов за 20</w:t>
      </w:r>
      <w:r w:rsidR="00761A1D">
        <w:rPr>
          <w:sz w:val="26"/>
          <w:szCs w:val="26"/>
        </w:rPr>
        <w:t>21</w:t>
      </w:r>
      <w:r w:rsidRPr="00445725">
        <w:rPr>
          <w:sz w:val="26"/>
          <w:szCs w:val="26"/>
        </w:rPr>
        <w:t xml:space="preserve"> год составило </w:t>
      </w:r>
      <w:r w:rsidR="00831770">
        <w:rPr>
          <w:sz w:val="26"/>
          <w:szCs w:val="26"/>
        </w:rPr>
        <w:t>48373,8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831770">
        <w:rPr>
          <w:sz w:val="26"/>
          <w:szCs w:val="26"/>
        </w:rPr>
        <w:t>99,7</w:t>
      </w:r>
      <w:r w:rsidRPr="00445725">
        <w:rPr>
          <w:sz w:val="26"/>
          <w:szCs w:val="26"/>
        </w:rPr>
        <w:t>% от суммы утвержденных г</w:t>
      </w:r>
      <w:r w:rsidR="00425ED4">
        <w:rPr>
          <w:sz w:val="26"/>
          <w:szCs w:val="26"/>
        </w:rPr>
        <w:t>одов</w:t>
      </w:r>
      <w:r w:rsidR="00831770">
        <w:rPr>
          <w:sz w:val="26"/>
          <w:szCs w:val="26"/>
        </w:rPr>
        <w:t>ых бюджетных назначений (48539,9</w:t>
      </w:r>
      <w:r w:rsidRPr="00445725">
        <w:rPr>
          <w:sz w:val="26"/>
          <w:szCs w:val="26"/>
        </w:rPr>
        <w:t xml:space="preserve"> тыс. рублей). Доля расходов в рамках раздела в общей сумме произведенных расходов бюджета муниципального района за </w:t>
      </w:r>
      <w:r w:rsidR="00831770">
        <w:rPr>
          <w:sz w:val="26"/>
          <w:szCs w:val="26"/>
        </w:rPr>
        <w:t>отчетный г</w:t>
      </w:r>
      <w:r w:rsidR="00425ED4">
        <w:rPr>
          <w:sz w:val="26"/>
          <w:szCs w:val="26"/>
        </w:rPr>
        <w:t>од</w:t>
      </w:r>
      <w:r w:rsidR="00D75EE6">
        <w:rPr>
          <w:sz w:val="26"/>
          <w:szCs w:val="26"/>
        </w:rPr>
        <w:t xml:space="preserve"> составила 6,4% против 5,7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25"/>
        <w:gridCol w:w="1275"/>
        <w:gridCol w:w="705"/>
        <w:gridCol w:w="1557"/>
        <w:gridCol w:w="138"/>
        <w:gridCol w:w="1275"/>
        <w:gridCol w:w="285"/>
        <w:gridCol w:w="1275"/>
      </w:tblGrid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565C80" w:rsidP="00902F35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 xml:space="preserve">% </w:t>
            </w:r>
          </w:p>
          <w:p w:rsidR="00565C80" w:rsidRPr="007F3B22" w:rsidRDefault="00565C80" w:rsidP="009B2F8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316AD7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33014,3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316AD7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31945,9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9B2F8F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565C80" w:rsidRDefault="00316AD7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96,8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16AD7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16AD7">
              <w:rPr>
                <w:sz w:val="26"/>
                <w:szCs w:val="26"/>
              </w:rPr>
              <w:t>26905,7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316AD7" w:rsidP="00FA323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26635,0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316AD7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:rsidR="00565C80" w:rsidRPr="00FA3232" w:rsidRDefault="00316AD7" w:rsidP="0056078D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59920,0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565C80" w:rsidRPr="00FA3232" w:rsidRDefault="00316AD7" w:rsidP="00902F35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58580,9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56078D" w:rsidRDefault="00316AD7" w:rsidP="00FA3232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97,8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380EA9">
        <w:rPr>
          <w:sz w:val="26"/>
          <w:szCs w:val="26"/>
        </w:rPr>
        <w:t>отчетный</w:t>
      </w:r>
      <w:r w:rsidRPr="004E11B0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 утвержден в сумме  </w:t>
      </w:r>
      <w:r>
        <w:rPr>
          <w:sz w:val="26"/>
          <w:szCs w:val="26"/>
        </w:rPr>
        <w:t>333,8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руб., исполнено 3</w:t>
      </w:r>
      <w:r>
        <w:rPr>
          <w:sz w:val="26"/>
          <w:szCs w:val="26"/>
        </w:rPr>
        <w:t>33,8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 xml:space="preserve">руб. или </w:t>
      </w:r>
      <w:r>
        <w:rPr>
          <w:sz w:val="26"/>
          <w:szCs w:val="26"/>
        </w:rPr>
        <w:t>100</w:t>
      </w:r>
      <w:r w:rsidRPr="004E11B0">
        <w:rPr>
          <w:sz w:val="26"/>
          <w:szCs w:val="26"/>
        </w:rPr>
        <w:t xml:space="preserve">%, что  на </w:t>
      </w:r>
      <w:r w:rsidR="00926BF0">
        <w:rPr>
          <w:sz w:val="26"/>
          <w:szCs w:val="26"/>
        </w:rPr>
        <w:t>233,8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руб. бол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26BF0">
        <w:rPr>
          <w:sz w:val="26"/>
          <w:szCs w:val="26"/>
        </w:rPr>
        <w:t>21</w:t>
      </w:r>
      <w:r w:rsidRPr="004E11B0">
        <w:rPr>
          <w:sz w:val="26"/>
          <w:szCs w:val="26"/>
        </w:rPr>
        <w:t xml:space="preserve"> года (</w:t>
      </w:r>
      <w:r w:rsidR="00926BF0">
        <w:rPr>
          <w:sz w:val="26"/>
          <w:szCs w:val="26"/>
        </w:rPr>
        <w:t>100,0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85E32">
        <w:rPr>
          <w:sz w:val="26"/>
          <w:szCs w:val="26"/>
        </w:rPr>
        <w:t>отчетный</w:t>
      </w:r>
      <w:r w:rsidRPr="004E11B0">
        <w:rPr>
          <w:sz w:val="26"/>
          <w:szCs w:val="26"/>
        </w:rPr>
        <w:t xml:space="preserve"> 202</w:t>
      </w:r>
      <w:r w:rsidR="00233994"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 утвержден в сумме  </w:t>
      </w:r>
      <w:r w:rsidR="0088326D">
        <w:rPr>
          <w:sz w:val="26"/>
          <w:szCs w:val="26"/>
        </w:rPr>
        <w:t>2</w:t>
      </w:r>
      <w:r w:rsidR="00885E32">
        <w:rPr>
          <w:sz w:val="26"/>
          <w:szCs w:val="26"/>
        </w:rPr>
        <w:t>25807,9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 xml:space="preserve">руб., исполнено </w:t>
      </w:r>
      <w:r w:rsidR="00885E32">
        <w:rPr>
          <w:sz w:val="26"/>
          <w:szCs w:val="26"/>
        </w:rPr>
        <w:t>225298,0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="0088326D">
        <w:rPr>
          <w:sz w:val="26"/>
          <w:szCs w:val="26"/>
        </w:rPr>
        <w:t xml:space="preserve">руб. или </w:t>
      </w:r>
      <w:r w:rsidR="00885E32">
        <w:rPr>
          <w:sz w:val="26"/>
          <w:szCs w:val="26"/>
        </w:rPr>
        <w:t>99,8</w:t>
      </w:r>
      <w:r w:rsidRPr="004E11B0">
        <w:rPr>
          <w:sz w:val="26"/>
          <w:szCs w:val="26"/>
        </w:rPr>
        <w:t xml:space="preserve">%, что  на </w:t>
      </w:r>
      <w:r w:rsidR="00885E32">
        <w:rPr>
          <w:sz w:val="26"/>
          <w:szCs w:val="26"/>
        </w:rPr>
        <w:t>2962,9</w:t>
      </w:r>
      <w:r w:rsidRPr="004E11B0">
        <w:rPr>
          <w:sz w:val="26"/>
          <w:szCs w:val="26"/>
        </w:rPr>
        <w:t xml:space="preserve"> тыс.</w:t>
      </w:r>
      <w:r w:rsidR="00176251">
        <w:rPr>
          <w:sz w:val="26"/>
          <w:szCs w:val="26"/>
        </w:rPr>
        <w:t xml:space="preserve"> руб. 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8A7038">
        <w:rPr>
          <w:sz w:val="26"/>
          <w:szCs w:val="26"/>
        </w:rPr>
        <w:t>21</w:t>
      </w:r>
      <w:r w:rsidRPr="004E11B0">
        <w:rPr>
          <w:sz w:val="26"/>
          <w:szCs w:val="26"/>
        </w:rPr>
        <w:t xml:space="preserve"> года (</w:t>
      </w:r>
      <w:r w:rsidR="00885E32">
        <w:rPr>
          <w:sz w:val="26"/>
          <w:szCs w:val="26"/>
        </w:rPr>
        <w:t>222335,1</w:t>
      </w:r>
      <w:r w:rsidRPr="004E11B0">
        <w:rPr>
          <w:sz w:val="26"/>
          <w:szCs w:val="26"/>
        </w:rPr>
        <w:t xml:space="preserve"> тыс.</w:t>
      </w:r>
      <w:r w:rsidR="008A7038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t>муниципального района  202</w:t>
      </w:r>
      <w:r w:rsidR="007F26CB"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 составил </w:t>
      </w:r>
      <w:r w:rsidR="004A472E">
        <w:rPr>
          <w:sz w:val="26"/>
          <w:szCs w:val="26"/>
        </w:rPr>
        <w:t>24,5</w:t>
      </w:r>
      <w:r w:rsidR="00B608C6">
        <w:rPr>
          <w:sz w:val="26"/>
          <w:szCs w:val="26"/>
        </w:rPr>
        <w:t>%  против 2</w:t>
      </w:r>
      <w:r w:rsidR="004A472E">
        <w:rPr>
          <w:sz w:val="26"/>
          <w:szCs w:val="26"/>
        </w:rPr>
        <w:t>6,3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По данному разделу  отражены расходы следующих подразделов:</w:t>
      </w:r>
    </w:p>
    <w:p w:rsidR="004E11B0" w:rsidRPr="004E11B0" w:rsidRDefault="00F516CF" w:rsidP="004E11B0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4E11B0" w:rsidRPr="004E11B0">
        <w:rPr>
          <w:sz w:val="26"/>
          <w:szCs w:val="26"/>
        </w:rPr>
        <w:t>(</w:t>
      </w:r>
      <w:proofErr w:type="spellStart"/>
      <w:r w:rsidR="004E11B0" w:rsidRPr="004E11B0">
        <w:rPr>
          <w:sz w:val="26"/>
          <w:szCs w:val="26"/>
        </w:rPr>
        <w:t>тыс</w:t>
      </w:r>
      <w:proofErr w:type="gramStart"/>
      <w:r w:rsidR="004E11B0" w:rsidRPr="004E11B0">
        <w:rPr>
          <w:sz w:val="26"/>
          <w:szCs w:val="26"/>
        </w:rPr>
        <w:t>.р</w:t>
      </w:r>
      <w:proofErr w:type="gramEnd"/>
      <w:r w:rsidR="004E11B0" w:rsidRPr="004E11B0">
        <w:rPr>
          <w:sz w:val="26"/>
          <w:szCs w:val="26"/>
        </w:rPr>
        <w:t>уб</w:t>
      </w:r>
      <w:proofErr w:type="spellEnd"/>
      <w:r w:rsidR="004E11B0" w:rsidRPr="004E11B0">
        <w:rPr>
          <w:sz w:val="26"/>
          <w:szCs w:val="26"/>
        </w:rPr>
        <w:t>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lastRenderedPageBreak/>
              <w:t>Под</w:t>
            </w:r>
            <w:r w:rsidR="00ED18A4">
              <w:rPr>
                <w:b/>
                <w:bCs/>
                <w:sz w:val="26"/>
                <w:szCs w:val="26"/>
              </w:rPr>
              <w:t xml:space="preserve">     </w:t>
            </w:r>
            <w:r w:rsidRPr="004E11B0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EC591A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13348,4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EC591A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13321,5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EC591A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590D3B">
              <w:rPr>
                <w:sz w:val="26"/>
                <w:szCs w:val="26"/>
              </w:rPr>
              <w:t>,8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590D3B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  <w:p w:rsidR="00590D3B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EC591A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205930,9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EC591A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205535,7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EC591A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99,8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 xml:space="preserve">Другие вопросы в области </w:t>
            </w:r>
            <w:proofErr w:type="spellStart"/>
            <w:r w:rsidRPr="004E11B0">
              <w:rPr>
                <w:sz w:val="26"/>
                <w:szCs w:val="26"/>
              </w:rPr>
              <w:t>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</w:t>
            </w:r>
            <w:proofErr w:type="spellEnd"/>
            <w:r w:rsidRPr="004E11B0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EC591A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6528,6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EC591A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6440,8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EC591A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  <w:r w:rsidR="00AA215C">
              <w:rPr>
                <w:sz w:val="26"/>
                <w:szCs w:val="26"/>
              </w:rPr>
              <w:t>,7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95476" w:rsidRDefault="00F95476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11B0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  <w:p w:rsidR="00F95476" w:rsidRPr="004E11B0" w:rsidRDefault="00F95476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EC591A" w:rsidP="00EC591A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225807,9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EC591A" w:rsidP="00AA215C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225298,0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AA215C" w:rsidRDefault="00EC591A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99,8</w:t>
            </w:r>
          </w:p>
        </w:tc>
      </w:tr>
    </w:tbl>
    <w:p w:rsid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были выплачены по следующим направлениям: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оплату ЖКУ отдельным категориям граждан –3468 тыс. руб. или 100% плановых назначений;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ежемесячное пособие детей до 16 лет – 3235,4 тыс. руб., что составляет 100 % утвержденных</w:t>
      </w:r>
      <w:r w:rsidR="00B558AF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ассигнований;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получение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организаций),</w:t>
      </w:r>
      <w:r w:rsidR="00B558AF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реализующих общеобразовательную программу дошкольного образования</w:t>
      </w:r>
      <w:r w:rsidR="00B558AF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 xml:space="preserve">составили в </w:t>
      </w:r>
      <w:proofErr w:type="gramStart"/>
      <w:r w:rsidRPr="00B27E21">
        <w:rPr>
          <w:sz w:val="26"/>
          <w:szCs w:val="26"/>
        </w:rPr>
        <w:t>пределах</w:t>
      </w:r>
      <w:proofErr w:type="gramEnd"/>
      <w:r w:rsidRPr="00B27E21">
        <w:rPr>
          <w:sz w:val="26"/>
          <w:szCs w:val="26"/>
        </w:rPr>
        <w:t xml:space="preserve"> поступивших из республиканского бюджета средств 5398,5 тыс.</w:t>
      </w:r>
      <w:r w:rsidR="00B558AF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рублей (94,5% к плану);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погребение </w:t>
      </w:r>
      <w:proofErr w:type="gramStart"/>
      <w:r w:rsidRPr="00B27E21">
        <w:rPr>
          <w:sz w:val="26"/>
          <w:szCs w:val="26"/>
        </w:rPr>
        <w:t>умерших</w:t>
      </w:r>
      <w:proofErr w:type="gramEnd"/>
      <w:r w:rsidRPr="00B27E21">
        <w:rPr>
          <w:sz w:val="26"/>
          <w:szCs w:val="26"/>
        </w:rPr>
        <w:t xml:space="preserve"> – 143,4 тыс. руб. или 84,2% к плану;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выплаты ветеранам труда и труженикам тыла – 3102,3 тыс. руб.(100,0%);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получение субсидий на оплату ЖКУ – 2929,45 тыс. руб. или 100 % к плану;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первого ребенка – 18593,4 тыс. руб. (99,5%);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детей от 3 до 7 лет – 126531,9 тыс. руб.(100%);</w:t>
      </w:r>
    </w:p>
    <w:p w:rsidR="00631E09" w:rsidRPr="00445725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третьего ребенка и последующих детей – 47640,8 тыс. руб.(100%).</w:t>
      </w:r>
    </w:p>
    <w:p w:rsidR="00795846" w:rsidRPr="00795846" w:rsidRDefault="00795846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t xml:space="preserve">        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2E7647" w:rsidRDefault="00795846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 w:rsidR="00D5476A">
        <w:rPr>
          <w:color w:val="000000"/>
          <w:sz w:val="26"/>
          <w:szCs w:val="26"/>
        </w:rPr>
        <w:t>планированы  в общей сумме 1401,7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руб.,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</w:t>
      </w:r>
      <w:r w:rsidRPr="00795846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 w:rsidRPr="00795846">
        <w:rPr>
          <w:color w:val="000000"/>
          <w:sz w:val="26"/>
          <w:szCs w:val="26"/>
        </w:rPr>
        <w:t xml:space="preserve"> год  составило </w:t>
      </w:r>
      <w:r w:rsidR="00B2790C">
        <w:rPr>
          <w:color w:val="000000"/>
          <w:sz w:val="26"/>
          <w:szCs w:val="26"/>
        </w:rPr>
        <w:t>1</w:t>
      </w:r>
      <w:r w:rsidR="00D5476A">
        <w:rPr>
          <w:color w:val="000000"/>
          <w:sz w:val="26"/>
          <w:szCs w:val="26"/>
        </w:rPr>
        <w:t>401,7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 xml:space="preserve">руб. или </w:t>
      </w:r>
      <w:r w:rsidR="00B2790C">
        <w:rPr>
          <w:color w:val="000000"/>
          <w:sz w:val="26"/>
          <w:szCs w:val="26"/>
        </w:rPr>
        <w:t>100</w:t>
      </w:r>
      <w:r w:rsidRPr="00795846">
        <w:rPr>
          <w:color w:val="000000"/>
          <w:sz w:val="26"/>
          <w:szCs w:val="26"/>
        </w:rPr>
        <w:t>%.</w:t>
      </w:r>
      <w:r w:rsidR="00C45AF2" w:rsidRP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рост плановых расходов составил </w:t>
      </w:r>
      <w:r w:rsidR="00D5476A">
        <w:rPr>
          <w:sz w:val="26"/>
          <w:szCs w:val="26"/>
        </w:rPr>
        <w:t>771,7</w:t>
      </w:r>
      <w:r w:rsidR="00C45AF2" w:rsidRPr="00445725">
        <w:rPr>
          <w:sz w:val="26"/>
          <w:szCs w:val="26"/>
        </w:rPr>
        <w:t xml:space="preserve"> тыс.</w:t>
      </w:r>
      <w:r w:rsid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руб. или </w:t>
      </w:r>
      <w:r w:rsidR="00D5476A">
        <w:rPr>
          <w:sz w:val="26"/>
          <w:szCs w:val="26"/>
        </w:rPr>
        <w:t>22,5</w:t>
      </w:r>
      <w:r w:rsidR="00C45AF2" w:rsidRPr="00445725">
        <w:rPr>
          <w:sz w:val="26"/>
          <w:szCs w:val="26"/>
        </w:rPr>
        <w:t>% к утвержденным назначениям 20</w:t>
      </w:r>
      <w:r w:rsidR="00C45AF2">
        <w:rPr>
          <w:sz w:val="26"/>
          <w:szCs w:val="26"/>
        </w:rPr>
        <w:t>21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2E7647" w:rsidRDefault="002E7647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E7647">
        <w:rPr>
          <w:sz w:val="26"/>
          <w:szCs w:val="26"/>
        </w:rPr>
        <w:t>По данному подразделу профинансированы расходы на проведение</w:t>
      </w:r>
      <w:r>
        <w:rPr>
          <w:sz w:val="26"/>
          <w:szCs w:val="26"/>
        </w:rPr>
        <w:t xml:space="preserve"> </w:t>
      </w:r>
      <w:proofErr w:type="spellStart"/>
      <w:r w:rsidRPr="002E7647">
        <w:rPr>
          <w:sz w:val="26"/>
          <w:szCs w:val="26"/>
        </w:rPr>
        <w:t>кожуунных</w:t>
      </w:r>
      <w:proofErr w:type="spellEnd"/>
      <w:r w:rsidRPr="002E7647">
        <w:rPr>
          <w:sz w:val="26"/>
          <w:szCs w:val="26"/>
        </w:rPr>
        <w:t xml:space="preserve"> спортивных мероприятий и </w:t>
      </w:r>
      <w:proofErr w:type="spellStart"/>
      <w:r w:rsidRPr="002E7647">
        <w:rPr>
          <w:sz w:val="26"/>
          <w:szCs w:val="26"/>
        </w:rPr>
        <w:t>кожуунного</w:t>
      </w:r>
      <w:proofErr w:type="spellEnd"/>
      <w:r w:rsidRPr="002E7647">
        <w:rPr>
          <w:sz w:val="26"/>
          <w:szCs w:val="26"/>
        </w:rPr>
        <w:t xml:space="preserve"> Наадыма-2022 (1156,3 тыс. рублей) и на приобретение строительных материалов проекта «Гнездо орлят» (245,4 тыс. рублей).</w:t>
      </w:r>
    </w:p>
    <w:p w:rsidR="00452046" w:rsidRDefault="00244F95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rStyle w:val="ab"/>
          <w:b/>
          <w:bCs/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</w:p>
    <w:p w:rsidR="00244F95" w:rsidRDefault="00452046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  <w:r w:rsidR="00244F95">
        <w:rPr>
          <w:rStyle w:val="ab"/>
          <w:b/>
          <w:bCs/>
          <w:color w:val="000000"/>
          <w:sz w:val="26"/>
          <w:szCs w:val="26"/>
        </w:rPr>
        <w:t xml:space="preserve">  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Раздел 1</w:t>
      </w:r>
      <w:r w:rsidR="00244F95">
        <w:rPr>
          <w:rStyle w:val="ab"/>
          <w:b/>
          <w:bCs/>
          <w:color w:val="000000"/>
          <w:sz w:val="26"/>
          <w:szCs w:val="26"/>
        </w:rPr>
        <w:t>2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00 «</w:t>
      </w:r>
      <w:r w:rsidR="00244F95">
        <w:rPr>
          <w:rStyle w:val="ab"/>
          <w:b/>
          <w:bCs/>
          <w:color w:val="000000"/>
          <w:sz w:val="26"/>
          <w:szCs w:val="26"/>
        </w:rPr>
        <w:t>Средства массовой информации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»</w:t>
      </w:r>
    </w:p>
    <w:p w:rsidR="00AE154E" w:rsidRPr="00795846" w:rsidRDefault="00897356" w:rsidP="00AE154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AE154E" w:rsidRPr="00795846">
        <w:rPr>
          <w:color w:val="000000"/>
          <w:sz w:val="26"/>
          <w:szCs w:val="26"/>
        </w:rPr>
        <w:t>Расходы за  </w:t>
      </w:r>
      <w:r w:rsidR="00EB2E7F">
        <w:rPr>
          <w:sz w:val="26"/>
          <w:szCs w:val="26"/>
        </w:rPr>
        <w:t>отчетный</w:t>
      </w:r>
      <w:r w:rsidR="00AE154E" w:rsidRPr="00795846">
        <w:rPr>
          <w:color w:val="000000"/>
          <w:sz w:val="26"/>
          <w:szCs w:val="26"/>
        </w:rPr>
        <w:t xml:space="preserve"> год по разделу </w:t>
      </w:r>
      <w:r w:rsidR="00AE154E">
        <w:rPr>
          <w:color w:val="000000"/>
          <w:sz w:val="26"/>
          <w:szCs w:val="26"/>
        </w:rPr>
        <w:t xml:space="preserve">исполнены в сумме </w:t>
      </w:r>
      <w:r w:rsidR="006B72E0">
        <w:rPr>
          <w:color w:val="000000"/>
          <w:sz w:val="26"/>
          <w:szCs w:val="26"/>
        </w:rPr>
        <w:t>4</w:t>
      </w:r>
      <w:r w:rsidR="00EB2E7F">
        <w:rPr>
          <w:color w:val="000000"/>
          <w:sz w:val="26"/>
          <w:szCs w:val="26"/>
        </w:rPr>
        <w:t>73,1</w:t>
      </w:r>
      <w:r w:rsidR="00BA62F2">
        <w:rPr>
          <w:color w:val="000000"/>
          <w:sz w:val="26"/>
          <w:szCs w:val="26"/>
        </w:rPr>
        <w:t xml:space="preserve"> тыс. руб., что составило 100</w:t>
      </w:r>
      <w:r w:rsidR="00AE154E"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6B72E0">
        <w:rPr>
          <w:color w:val="000000"/>
          <w:sz w:val="26"/>
          <w:szCs w:val="26"/>
        </w:rPr>
        <w:t>2 год (4</w:t>
      </w:r>
      <w:r w:rsidR="00EB2E7F">
        <w:rPr>
          <w:color w:val="000000"/>
          <w:sz w:val="26"/>
          <w:szCs w:val="26"/>
        </w:rPr>
        <w:t xml:space="preserve">73,1 </w:t>
      </w:r>
      <w:r w:rsidR="00AE154E" w:rsidRPr="00795846">
        <w:rPr>
          <w:color w:val="000000"/>
          <w:sz w:val="26"/>
          <w:szCs w:val="26"/>
        </w:rPr>
        <w:t xml:space="preserve">тыс. рублей). </w:t>
      </w:r>
      <w:r w:rsidR="004C38A9" w:rsidRPr="004C38A9">
        <w:rPr>
          <w:color w:val="000000"/>
          <w:sz w:val="26"/>
          <w:szCs w:val="26"/>
        </w:rPr>
        <w:t xml:space="preserve">В сравнении с аналогичным периодом прошлого года </w:t>
      </w:r>
      <w:r w:rsidR="00AF060E">
        <w:rPr>
          <w:color w:val="000000"/>
          <w:sz w:val="26"/>
          <w:szCs w:val="26"/>
        </w:rPr>
        <w:t>снижение</w:t>
      </w:r>
      <w:r w:rsidR="004C38A9" w:rsidRPr="004C38A9">
        <w:rPr>
          <w:color w:val="000000"/>
          <w:sz w:val="26"/>
          <w:szCs w:val="26"/>
        </w:rPr>
        <w:t xml:space="preserve"> </w:t>
      </w:r>
      <w:r w:rsidR="00AF060E">
        <w:rPr>
          <w:color w:val="000000"/>
          <w:sz w:val="26"/>
          <w:szCs w:val="26"/>
        </w:rPr>
        <w:t>плановых расходов составил 57,6 тыс. руб. или 89,1</w:t>
      </w:r>
      <w:r w:rsidR="004C38A9" w:rsidRPr="004C38A9">
        <w:rPr>
          <w:color w:val="000000"/>
          <w:sz w:val="26"/>
          <w:szCs w:val="26"/>
        </w:rPr>
        <w:t>% к утвержденным назначениям 2021 года.</w:t>
      </w:r>
      <w:r w:rsidR="004C38A9">
        <w:rPr>
          <w:color w:val="000000"/>
          <w:sz w:val="26"/>
          <w:szCs w:val="26"/>
        </w:rPr>
        <w:t xml:space="preserve"> </w:t>
      </w:r>
      <w:r w:rsidR="00AE154E" w:rsidRPr="00795846">
        <w:rPr>
          <w:color w:val="000000"/>
          <w:sz w:val="26"/>
          <w:szCs w:val="26"/>
        </w:rPr>
        <w:t>Исполнение расходов осуществлялось по одному подразделу 1</w:t>
      </w:r>
      <w:r w:rsidR="00BA62F2">
        <w:rPr>
          <w:color w:val="000000"/>
          <w:sz w:val="26"/>
          <w:szCs w:val="26"/>
        </w:rPr>
        <w:t>202</w:t>
      </w:r>
      <w:r w:rsidR="00AE154E" w:rsidRPr="00795846">
        <w:rPr>
          <w:color w:val="000000"/>
          <w:sz w:val="26"/>
          <w:szCs w:val="26"/>
        </w:rPr>
        <w:t xml:space="preserve"> «П</w:t>
      </w:r>
      <w:r w:rsidR="00BA62F2">
        <w:rPr>
          <w:color w:val="000000"/>
          <w:sz w:val="26"/>
          <w:szCs w:val="26"/>
        </w:rPr>
        <w:t>ериодическая печать и издательства</w:t>
      </w:r>
      <w:r w:rsidR="00AE154E" w:rsidRPr="00795846">
        <w:rPr>
          <w:color w:val="000000"/>
          <w:sz w:val="26"/>
          <w:szCs w:val="26"/>
        </w:rPr>
        <w:t>».</w:t>
      </w:r>
      <w:r w:rsidR="00996CDF" w:rsidRPr="00996CDF">
        <w:t xml:space="preserve"> </w:t>
      </w:r>
      <w:r w:rsidR="00996CDF" w:rsidRPr="00996CDF">
        <w:rPr>
          <w:color w:val="000000"/>
          <w:sz w:val="26"/>
          <w:szCs w:val="26"/>
        </w:rPr>
        <w:t>По этому разделу обеспечено финансирование на поддержку редакции и выпуск газеты «Самагалтай» и расходы по оплате труда с начислениями по договорам гражданско-правового характера (специалиста по взаимодействию со СМИ).</w:t>
      </w:r>
    </w:p>
    <w:p w:rsidR="00AE154E" w:rsidRPr="00795846" w:rsidRDefault="00AE154E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95846" w:rsidRPr="00795846" w:rsidRDefault="00795846" w:rsidP="00AF060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</w:t>
      </w:r>
      <w:r w:rsidR="000149CE">
        <w:rPr>
          <w:color w:val="000000"/>
          <w:sz w:val="26"/>
          <w:szCs w:val="26"/>
        </w:rPr>
        <w:t xml:space="preserve">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</w:t>
      </w:r>
      <w:r w:rsidR="00AF060E">
        <w:rPr>
          <w:rStyle w:val="ab"/>
          <w:b/>
          <w:bCs/>
          <w:color w:val="000000"/>
          <w:sz w:val="26"/>
          <w:szCs w:val="26"/>
        </w:rPr>
        <w:t xml:space="preserve"> </w:t>
      </w:r>
      <w:r w:rsidRPr="00795846">
        <w:rPr>
          <w:rStyle w:val="ab"/>
          <w:b/>
          <w:bCs/>
          <w:color w:val="000000"/>
          <w:sz w:val="26"/>
          <w:szCs w:val="26"/>
        </w:rPr>
        <w:t>бюджетам бюджетной  системы Российской Федерации»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="000149CE">
        <w:rPr>
          <w:color w:val="000000"/>
          <w:sz w:val="26"/>
          <w:szCs w:val="26"/>
        </w:rPr>
        <w:t xml:space="preserve">      </w:t>
      </w:r>
      <w:r w:rsidRPr="00795846">
        <w:rPr>
          <w:color w:val="000000"/>
          <w:sz w:val="26"/>
          <w:szCs w:val="26"/>
        </w:rPr>
        <w:t>Расходы за  </w:t>
      </w:r>
      <w:r w:rsidR="00D97422">
        <w:rPr>
          <w:sz w:val="26"/>
          <w:szCs w:val="26"/>
        </w:rPr>
        <w:t>2022</w:t>
      </w:r>
      <w:r w:rsidRPr="00795846">
        <w:rPr>
          <w:color w:val="000000"/>
          <w:sz w:val="26"/>
          <w:szCs w:val="26"/>
        </w:rPr>
        <w:t xml:space="preserve"> год по разделу 1400 «Межбюджетные трансферты общего характера бюджетам бюджетной системы Российской Федера</w:t>
      </w:r>
      <w:r w:rsidR="00D97422">
        <w:rPr>
          <w:color w:val="000000"/>
          <w:sz w:val="26"/>
          <w:szCs w:val="26"/>
        </w:rPr>
        <w:t>ции» исполнены в сумме 23217,2 тыс. руб., что составило 99,5</w:t>
      </w:r>
      <w:r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D97422">
        <w:rPr>
          <w:color w:val="000000"/>
          <w:sz w:val="26"/>
          <w:szCs w:val="26"/>
        </w:rPr>
        <w:t>2 год (23333,4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0149CE">
        <w:rPr>
          <w:color w:val="000000"/>
          <w:sz w:val="26"/>
          <w:szCs w:val="26"/>
        </w:rPr>
        <w:t>йона в отчетном   периоде   2022</w:t>
      </w:r>
      <w:r w:rsidR="00C17152">
        <w:rPr>
          <w:color w:val="000000"/>
          <w:sz w:val="26"/>
          <w:szCs w:val="26"/>
        </w:rPr>
        <w:t xml:space="preserve"> года составила 2,</w:t>
      </w:r>
      <w:r w:rsidR="00D97422">
        <w:rPr>
          <w:color w:val="000000"/>
          <w:sz w:val="26"/>
          <w:szCs w:val="26"/>
        </w:rPr>
        <w:t>5</w:t>
      </w:r>
      <w:r w:rsidRPr="00795846">
        <w:rPr>
          <w:color w:val="000000"/>
          <w:sz w:val="26"/>
          <w:szCs w:val="26"/>
        </w:rPr>
        <w:t xml:space="preserve">%. </w:t>
      </w: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 xml:space="preserve">муниципального района за </w:t>
      </w:r>
      <w:r w:rsidR="000E2459">
        <w:rPr>
          <w:color w:val="000000"/>
          <w:sz w:val="26"/>
          <w:szCs w:val="26"/>
        </w:rPr>
        <w:t>2022</w:t>
      </w:r>
      <w:r w:rsidRPr="00E3714C">
        <w:rPr>
          <w:color w:val="000000"/>
          <w:sz w:val="26"/>
          <w:szCs w:val="26"/>
        </w:rPr>
        <w:t xml:space="preserve"> год характеризуется превышением доходов над расходами в сумме </w:t>
      </w:r>
      <w:r w:rsidR="006B3014">
        <w:rPr>
          <w:color w:val="000000"/>
          <w:sz w:val="26"/>
          <w:szCs w:val="26"/>
        </w:rPr>
        <w:t>3740,2</w:t>
      </w:r>
      <w:r w:rsidRPr="00E3714C">
        <w:rPr>
          <w:color w:val="000000"/>
          <w:sz w:val="26"/>
          <w:szCs w:val="26"/>
        </w:rPr>
        <w:t xml:space="preserve"> тыс. руб., против </w:t>
      </w:r>
      <w:r w:rsidR="006B3014">
        <w:rPr>
          <w:color w:val="000000"/>
          <w:sz w:val="26"/>
          <w:szCs w:val="26"/>
        </w:rPr>
        <w:t>2422,7</w:t>
      </w:r>
      <w:bookmarkStart w:id="0" w:name="_GoBack"/>
      <w:bookmarkEnd w:id="0"/>
      <w:r w:rsidRPr="00E3714C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E3714C">
        <w:rPr>
          <w:color w:val="000000"/>
          <w:sz w:val="26"/>
          <w:szCs w:val="26"/>
        </w:rPr>
        <w:t>руб. за аналогичный период 20</w:t>
      </w:r>
      <w:r>
        <w:rPr>
          <w:color w:val="000000"/>
          <w:sz w:val="26"/>
          <w:szCs w:val="26"/>
        </w:rPr>
        <w:t>21</w:t>
      </w:r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BB"/>
    <w:rsid w:val="00007B25"/>
    <w:rsid w:val="00011FD3"/>
    <w:rsid w:val="000149CE"/>
    <w:rsid w:val="00016006"/>
    <w:rsid w:val="00017781"/>
    <w:rsid w:val="00020F5D"/>
    <w:rsid w:val="0003458E"/>
    <w:rsid w:val="0003587B"/>
    <w:rsid w:val="0004252C"/>
    <w:rsid w:val="00052532"/>
    <w:rsid w:val="00056BEC"/>
    <w:rsid w:val="00061898"/>
    <w:rsid w:val="00070F65"/>
    <w:rsid w:val="0007156E"/>
    <w:rsid w:val="00073CA3"/>
    <w:rsid w:val="00083C93"/>
    <w:rsid w:val="00093628"/>
    <w:rsid w:val="00093A8C"/>
    <w:rsid w:val="00094B5F"/>
    <w:rsid w:val="000A1AE1"/>
    <w:rsid w:val="000A20A1"/>
    <w:rsid w:val="000B14DB"/>
    <w:rsid w:val="000B1CD7"/>
    <w:rsid w:val="000B4999"/>
    <w:rsid w:val="000C2053"/>
    <w:rsid w:val="000C34B4"/>
    <w:rsid w:val="000C5AFB"/>
    <w:rsid w:val="000C6312"/>
    <w:rsid w:val="000D1957"/>
    <w:rsid w:val="000D4795"/>
    <w:rsid w:val="000D58D2"/>
    <w:rsid w:val="000D77F3"/>
    <w:rsid w:val="000E2459"/>
    <w:rsid w:val="000E5396"/>
    <w:rsid w:val="000E7673"/>
    <w:rsid w:val="000E7FDA"/>
    <w:rsid w:val="000F392A"/>
    <w:rsid w:val="000F5380"/>
    <w:rsid w:val="000F5B91"/>
    <w:rsid w:val="0010764D"/>
    <w:rsid w:val="00110078"/>
    <w:rsid w:val="001120CB"/>
    <w:rsid w:val="001141E3"/>
    <w:rsid w:val="001164A3"/>
    <w:rsid w:val="00123B2D"/>
    <w:rsid w:val="00125C92"/>
    <w:rsid w:val="001339B9"/>
    <w:rsid w:val="00133D9C"/>
    <w:rsid w:val="001477B6"/>
    <w:rsid w:val="00150001"/>
    <w:rsid w:val="0015189A"/>
    <w:rsid w:val="00163424"/>
    <w:rsid w:val="00163DDE"/>
    <w:rsid w:val="0017090D"/>
    <w:rsid w:val="00176251"/>
    <w:rsid w:val="0017699D"/>
    <w:rsid w:val="00177300"/>
    <w:rsid w:val="0018375D"/>
    <w:rsid w:val="00185AD6"/>
    <w:rsid w:val="0019075C"/>
    <w:rsid w:val="001945BE"/>
    <w:rsid w:val="001970E3"/>
    <w:rsid w:val="001A4B1B"/>
    <w:rsid w:val="001C11BE"/>
    <w:rsid w:val="001C3DC7"/>
    <w:rsid w:val="001D522D"/>
    <w:rsid w:val="001E1AC0"/>
    <w:rsid w:val="001E1B46"/>
    <w:rsid w:val="001E2F64"/>
    <w:rsid w:val="00201F2B"/>
    <w:rsid w:val="0021647F"/>
    <w:rsid w:val="00223F90"/>
    <w:rsid w:val="0022563B"/>
    <w:rsid w:val="00233994"/>
    <w:rsid w:val="00244F95"/>
    <w:rsid w:val="00250246"/>
    <w:rsid w:val="002538F9"/>
    <w:rsid w:val="00255EB9"/>
    <w:rsid w:val="00260C72"/>
    <w:rsid w:val="0027243D"/>
    <w:rsid w:val="00272691"/>
    <w:rsid w:val="00277278"/>
    <w:rsid w:val="002811CF"/>
    <w:rsid w:val="00282FD1"/>
    <w:rsid w:val="00284CCD"/>
    <w:rsid w:val="002915A3"/>
    <w:rsid w:val="002917F7"/>
    <w:rsid w:val="0029200B"/>
    <w:rsid w:val="002A023D"/>
    <w:rsid w:val="002A0421"/>
    <w:rsid w:val="002A0503"/>
    <w:rsid w:val="002B44A8"/>
    <w:rsid w:val="002D04EB"/>
    <w:rsid w:val="002D3E2A"/>
    <w:rsid w:val="002E33AA"/>
    <w:rsid w:val="002E4647"/>
    <w:rsid w:val="002E7647"/>
    <w:rsid w:val="002F2399"/>
    <w:rsid w:val="003038A0"/>
    <w:rsid w:val="0030425A"/>
    <w:rsid w:val="00316AD7"/>
    <w:rsid w:val="003221D6"/>
    <w:rsid w:val="00324874"/>
    <w:rsid w:val="00337EAC"/>
    <w:rsid w:val="00340D24"/>
    <w:rsid w:val="00345B29"/>
    <w:rsid w:val="00354B87"/>
    <w:rsid w:val="00357C6A"/>
    <w:rsid w:val="003643F2"/>
    <w:rsid w:val="00365BE8"/>
    <w:rsid w:val="0037297C"/>
    <w:rsid w:val="0037763B"/>
    <w:rsid w:val="00380EA9"/>
    <w:rsid w:val="00381B5A"/>
    <w:rsid w:val="0039067A"/>
    <w:rsid w:val="003A4829"/>
    <w:rsid w:val="003A5BD5"/>
    <w:rsid w:val="003A798B"/>
    <w:rsid w:val="003B0A10"/>
    <w:rsid w:val="003B0DFA"/>
    <w:rsid w:val="003B2C03"/>
    <w:rsid w:val="003B3164"/>
    <w:rsid w:val="003C05D3"/>
    <w:rsid w:val="003D4879"/>
    <w:rsid w:val="003D4FF3"/>
    <w:rsid w:val="003E2B78"/>
    <w:rsid w:val="004001C8"/>
    <w:rsid w:val="00404066"/>
    <w:rsid w:val="004060BB"/>
    <w:rsid w:val="00424718"/>
    <w:rsid w:val="00425ED4"/>
    <w:rsid w:val="0044161F"/>
    <w:rsid w:val="0044269F"/>
    <w:rsid w:val="004440B7"/>
    <w:rsid w:val="004452C0"/>
    <w:rsid w:val="00445725"/>
    <w:rsid w:val="00452046"/>
    <w:rsid w:val="004523D5"/>
    <w:rsid w:val="00461EA9"/>
    <w:rsid w:val="004623DB"/>
    <w:rsid w:val="00464687"/>
    <w:rsid w:val="004646BA"/>
    <w:rsid w:val="00466DCF"/>
    <w:rsid w:val="00467658"/>
    <w:rsid w:val="0047202E"/>
    <w:rsid w:val="00473383"/>
    <w:rsid w:val="004850E5"/>
    <w:rsid w:val="00495C98"/>
    <w:rsid w:val="004A0536"/>
    <w:rsid w:val="004A0F7A"/>
    <w:rsid w:val="004A472E"/>
    <w:rsid w:val="004B1374"/>
    <w:rsid w:val="004B1E33"/>
    <w:rsid w:val="004C01F6"/>
    <w:rsid w:val="004C38A9"/>
    <w:rsid w:val="004C4814"/>
    <w:rsid w:val="004C6C49"/>
    <w:rsid w:val="004D6C30"/>
    <w:rsid w:val="004E11B0"/>
    <w:rsid w:val="004E2E8A"/>
    <w:rsid w:val="004E52C5"/>
    <w:rsid w:val="004E5F77"/>
    <w:rsid w:val="004F70FE"/>
    <w:rsid w:val="005063D2"/>
    <w:rsid w:val="005154DB"/>
    <w:rsid w:val="00531F21"/>
    <w:rsid w:val="00533165"/>
    <w:rsid w:val="005347F9"/>
    <w:rsid w:val="00536082"/>
    <w:rsid w:val="00555DDC"/>
    <w:rsid w:val="005571FA"/>
    <w:rsid w:val="0056078D"/>
    <w:rsid w:val="00561749"/>
    <w:rsid w:val="00565C80"/>
    <w:rsid w:val="005664E0"/>
    <w:rsid w:val="00567FFC"/>
    <w:rsid w:val="0057129B"/>
    <w:rsid w:val="005717A4"/>
    <w:rsid w:val="00586DDB"/>
    <w:rsid w:val="00590D3B"/>
    <w:rsid w:val="00591799"/>
    <w:rsid w:val="005919BC"/>
    <w:rsid w:val="005934FD"/>
    <w:rsid w:val="00595668"/>
    <w:rsid w:val="005956F3"/>
    <w:rsid w:val="005A1975"/>
    <w:rsid w:val="005A1F73"/>
    <w:rsid w:val="005A455E"/>
    <w:rsid w:val="005A4AC7"/>
    <w:rsid w:val="005A5EBC"/>
    <w:rsid w:val="005A65A6"/>
    <w:rsid w:val="005C402F"/>
    <w:rsid w:val="005D0C6B"/>
    <w:rsid w:val="005D3C91"/>
    <w:rsid w:val="005D5CDB"/>
    <w:rsid w:val="005E142F"/>
    <w:rsid w:val="005E2ECD"/>
    <w:rsid w:val="005F503C"/>
    <w:rsid w:val="00601386"/>
    <w:rsid w:val="006052A6"/>
    <w:rsid w:val="00613EB3"/>
    <w:rsid w:val="00627259"/>
    <w:rsid w:val="00631E09"/>
    <w:rsid w:val="00632C52"/>
    <w:rsid w:val="006336B9"/>
    <w:rsid w:val="006344CC"/>
    <w:rsid w:val="00634F29"/>
    <w:rsid w:val="00637374"/>
    <w:rsid w:val="00653610"/>
    <w:rsid w:val="00654C4D"/>
    <w:rsid w:val="006742A7"/>
    <w:rsid w:val="00674EBA"/>
    <w:rsid w:val="006816C7"/>
    <w:rsid w:val="0068227F"/>
    <w:rsid w:val="00682746"/>
    <w:rsid w:val="00682B06"/>
    <w:rsid w:val="00692051"/>
    <w:rsid w:val="00695184"/>
    <w:rsid w:val="006A7344"/>
    <w:rsid w:val="006A777A"/>
    <w:rsid w:val="006A7CE6"/>
    <w:rsid w:val="006B2049"/>
    <w:rsid w:val="006B3014"/>
    <w:rsid w:val="006B45F9"/>
    <w:rsid w:val="006B58C7"/>
    <w:rsid w:val="006B6A10"/>
    <w:rsid w:val="006B72E0"/>
    <w:rsid w:val="006C387A"/>
    <w:rsid w:val="006C630E"/>
    <w:rsid w:val="006C6563"/>
    <w:rsid w:val="006C68A1"/>
    <w:rsid w:val="006C7142"/>
    <w:rsid w:val="006D3039"/>
    <w:rsid w:val="006D4886"/>
    <w:rsid w:val="006E0276"/>
    <w:rsid w:val="006E3836"/>
    <w:rsid w:val="006E4393"/>
    <w:rsid w:val="006E4C00"/>
    <w:rsid w:val="006F03EB"/>
    <w:rsid w:val="006F484E"/>
    <w:rsid w:val="006F794D"/>
    <w:rsid w:val="007004B0"/>
    <w:rsid w:val="0070303B"/>
    <w:rsid w:val="007043FE"/>
    <w:rsid w:val="007124FC"/>
    <w:rsid w:val="00712AAE"/>
    <w:rsid w:val="00714856"/>
    <w:rsid w:val="00714A5A"/>
    <w:rsid w:val="007150EF"/>
    <w:rsid w:val="00730552"/>
    <w:rsid w:val="00730AC2"/>
    <w:rsid w:val="007317F5"/>
    <w:rsid w:val="00743A22"/>
    <w:rsid w:val="00744481"/>
    <w:rsid w:val="007517EA"/>
    <w:rsid w:val="00752619"/>
    <w:rsid w:val="007615F2"/>
    <w:rsid w:val="00761A1D"/>
    <w:rsid w:val="007621A9"/>
    <w:rsid w:val="00763D62"/>
    <w:rsid w:val="00767066"/>
    <w:rsid w:val="0077220B"/>
    <w:rsid w:val="0077290B"/>
    <w:rsid w:val="007831F5"/>
    <w:rsid w:val="00784219"/>
    <w:rsid w:val="00792093"/>
    <w:rsid w:val="0079293E"/>
    <w:rsid w:val="00793387"/>
    <w:rsid w:val="0079450E"/>
    <w:rsid w:val="00795846"/>
    <w:rsid w:val="007A61CF"/>
    <w:rsid w:val="007B272E"/>
    <w:rsid w:val="007D30DE"/>
    <w:rsid w:val="007F22E0"/>
    <w:rsid w:val="007F26CB"/>
    <w:rsid w:val="007F3B22"/>
    <w:rsid w:val="00801127"/>
    <w:rsid w:val="008059B9"/>
    <w:rsid w:val="00811072"/>
    <w:rsid w:val="00822040"/>
    <w:rsid w:val="00831770"/>
    <w:rsid w:val="00832B79"/>
    <w:rsid w:val="008352CA"/>
    <w:rsid w:val="008379CB"/>
    <w:rsid w:val="008522FC"/>
    <w:rsid w:val="00861F9E"/>
    <w:rsid w:val="00866DAF"/>
    <w:rsid w:val="00871BFD"/>
    <w:rsid w:val="00875AC1"/>
    <w:rsid w:val="0088326D"/>
    <w:rsid w:val="00885E32"/>
    <w:rsid w:val="0089347F"/>
    <w:rsid w:val="00893E1A"/>
    <w:rsid w:val="008960E3"/>
    <w:rsid w:val="00897156"/>
    <w:rsid w:val="00897356"/>
    <w:rsid w:val="00897D22"/>
    <w:rsid w:val="008A1CB9"/>
    <w:rsid w:val="008A7038"/>
    <w:rsid w:val="008B37BD"/>
    <w:rsid w:val="008B60EE"/>
    <w:rsid w:val="008C2002"/>
    <w:rsid w:val="008C32F3"/>
    <w:rsid w:val="008C5775"/>
    <w:rsid w:val="008C5CAD"/>
    <w:rsid w:val="008D45FF"/>
    <w:rsid w:val="008E0B57"/>
    <w:rsid w:val="008E7B92"/>
    <w:rsid w:val="008F796A"/>
    <w:rsid w:val="00902F35"/>
    <w:rsid w:val="00921194"/>
    <w:rsid w:val="0092240A"/>
    <w:rsid w:val="00922C47"/>
    <w:rsid w:val="00923F1B"/>
    <w:rsid w:val="0092411A"/>
    <w:rsid w:val="00925BE2"/>
    <w:rsid w:val="00926BF0"/>
    <w:rsid w:val="00927458"/>
    <w:rsid w:val="009307AF"/>
    <w:rsid w:val="009313AC"/>
    <w:rsid w:val="009329DC"/>
    <w:rsid w:val="0094092A"/>
    <w:rsid w:val="00950CAA"/>
    <w:rsid w:val="00951539"/>
    <w:rsid w:val="00952E51"/>
    <w:rsid w:val="009538C1"/>
    <w:rsid w:val="00954866"/>
    <w:rsid w:val="0096092D"/>
    <w:rsid w:val="00962A80"/>
    <w:rsid w:val="00970336"/>
    <w:rsid w:val="0097110B"/>
    <w:rsid w:val="0098304C"/>
    <w:rsid w:val="00984A65"/>
    <w:rsid w:val="0099399A"/>
    <w:rsid w:val="00996CDF"/>
    <w:rsid w:val="009A196B"/>
    <w:rsid w:val="009A7AC1"/>
    <w:rsid w:val="009A7F7F"/>
    <w:rsid w:val="009B2F8F"/>
    <w:rsid w:val="009C0A97"/>
    <w:rsid w:val="009C5EE7"/>
    <w:rsid w:val="009E19A2"/>
    <w:rsid w:val="009E5ED0"/>
    <w:rsid w:val="00A00291"/>
    <w:rsid w:val="00A033DE"/>
    <w:rsid w:val="00A03417"/>
    <w:rsid w:val="00A0782D"/>
    <w:rsid w:val="00A161F4"/>
    <w:rsid w:val="00A228D5"/>
    <w:rsid w:val="00A24344"/>
    <w:rsid w:val="00A30513"/>
    <w:rsid w:val="00A36084"/>
    <w:rsid w:val="00A377FB"/>
    <w:rsid w:val="00A4014A"/>
    <w:rsid w:val="00A43FF0"/>
    <w:rsid w:val="00A46A62"/>
    <w:rsid w:val="00A4741A"/>
    <w:rsid w:val="00A52609"/>
    <w:rsid w:val="00A54570"/>
    <w:rsid w:val="00A55D32"/>
    <w:rsid w:val="00A6463C"/>
    <w:rsid w:val="00A77537"/>
    <w:rsid w:val="00A77D7E"/>
    <w:rsid w:val="00A823F1"/>
    <w:rsid w:val="00A9245D"/>
    <w:rsid w:val="00A93512"/>
    <w:rsid w:val="00A97336"/>
    <w:rsid w:val="00AA215C"/>
    <w:rsid w:val="00AA3FF9"/>
    <w:rsid w:val="00AA7B0E"/>
    <w:rsid w:val="00AC1E65"/>
    <w:rsid w:val="00AC2EE9"/>
    <w:rsid w:val="00AC792F"/>
    <w:rsid w:val="00AD08F9"/>
    <w:rsid w:val="00AD774E"/>
    <w:rsid w:val="00AE154E"/>
    <w:rsid w:val="00AE237F"/>
    <w:rsid w:val="00AE68E8"/>
    <w:rsid w:val="00AF060E"/>
    <w:rsid w:val="00AF57AE"/>
    <w:rsid w:val="00AF7F6B"/>
    <w:rsid w:val="00B02F6C"/>
    <w:rsid w:val="00B06470"/>
    <w:rsid w:val="00B06574"/>
    <w:rsid w:val="00B2790C"/>
    <w:rsid w:val="00B27C0B"/>
    <w:rsid w:val="00B27E21"/>
    <w:rsid w:val="00B33014"/>
    <w:rsid w:val="00B40D9B"/>
    <w:rsid w:val="00B4586A"/>
    <w:rsid w:val="00B47C57"/>
    <w:rsid w:val="00B558AF"/>
    <w:rsid w:val="00B5794C"/>
    <w:rsid w:val="00B57E0C"/>
    <w:rsid w:val="00B608C6"/>
    <w:rsid w:val="00B62514"/>
    <w:rsid w:val="00B7522E"/>
    <w:rsid w:val="00B92607"/>
    <w:rsid w:val="00BA080E"/>
    <w:rsid w:val="00BA0A7F"/>
    <w:rsid w:val="00BA62F2"/>
    <w:rsid w:val="00BB3865"/>
    <w:rsid w:val="00BD279D"/>
    <w:rsid w:val="00BD3868"/>
    <w:rsid w:val="00BF3456"/>
    <w:rsid w:val="00C00682"/>
    <w:rsid w:val="00C02190"/>
    <w:rsid w:val="00C06487"/>
    <w:rsid w:val="00C110E2"/>
    <w:rsid w:val="00C17152"/>
    <w:rsid w:val="00C224FA"/>
    <w:rsid w:val="00C225AB"/>
    <w:rsid w:val="00C23D95"/>
    <w:rsid w:val="00C2619A"/>
    <w:rsid w:val="00C26EE3"/>
    <w:rsid w:val="00C35450"/>
    <w:rsid w:val="00C37A83"/>
    <w:rsid w:val="00C40742"/>
    <w:rsid w:val="00C45AF2"/>
    <w:rsid w:val="00C504D0"/>
    <w:rsid w:val="00C56DC3"/>
    <w:rsid w:val="00C62A04"/>
    <w:rsid w:val="00C637B1"/>
    <w:rsid w:val="00C64D8B"/>
    <w:rsid w:val="00C75C7A"/>
    <w:rsid w:val="00C81880"/>
    <w:rsid w:val="00CA595A"/>
    <w:rsid w:val="00CB3B12"/>
    <w:rsid w:val="00CB4548"/>
    <w:rsid w:val="00CB54EB"/>
    <w:rsid w:val="00CB73FB"/>
    <w:rsid w:val="00CC6B9D"/>
    <w:rsid w:val="00CD379A"/>
    <w:rsid w:val="00CD425E"/>
    <w:rsid w:val="00CE1ABD"/>
    <w:rsid w:val="00CF14C3"/>
    <w:rsid w:val="00CF1B31"/>
    <w:rsid w:val="00CF74B9"/>
    <w:rsid w:val="00CF7C2A"/>
    <w:rsid w:val="00D02142"/>
    <w:rsid w:val="00D21462"/>
    <w:rsid w:val="00D26832"/>
    <w:rsid w:val="00D420E4"/>
    <w:rsid w:val="00D5476A"/>
    <w:rsid w:val="00D612CE"/>
    <w:rsid w:val="00D674DE"/>
    <w:rsid w:val="00D67B51"/>
    <w:rsid w:val="00D7127D"/>
    <w:rsid w:val="00D75EE6"/>
    <w:rsid w:val="00D7717C"/>
    <w:rsid w:val="00D804C3"/>
    <w:rsid w:val="00D87676"/>
    <w:rsid w:val="00D973B8"/>
    <w:rsid w:val="00D97422"/>
    <w:rsid w:val="00DA260E"/>
    <w:rsid w:val="00DA357D"/>
    <w:rsid w:val="00DA71F4"/>
    <w:rsid w:val="00DB4D24"/>
    <w:rsid w:val="00DB59F7"/>
    <w:rsid w:val="00DB7FF7"/>
    <w:rsid w:val="00DC37B0"/>
    <w:rsid w:val="00DC58F0"/>
    <w:rsid w:val="00DD244E"/>
    <w:rsid w:val="00DF1CEA"/>
    <w:rsid w:val="00DF288E"/>
    <w:rsid w:val="00DF6A54"/>
    <w:rsid w:val="00E025B7"/>
    <w:rsid w:val="00E0623B"/>
    <w:rsid w:val="00E07004"/>
    <w:rsid w:val="00E15F90"/>
    <w:rsid w:val="00E20975"/>
    <w:rsid w:val="00E20C6B"/>
    <w:rsid w:val="00E24F06"/>
    <w:rsid w:val="00E2679B"/>
    <w:rsid w:val="00E31B46"/>
    <w:rsid w:val="00E31C43"/>
    <w:rsid w:val="00E352D3"/>
    <w:rsid w:val="00E3714C"/>
    <w:rsid w:val="00E415A3"/>
    <w:rsid w:val="00E42C49"/>
    <w:rsid w:val="00E461A3"/>
    <w:rsid w:val="00E462FE"/>
    <w:rsid w:val="00E63560"/>
    <w:rsid w:val="00E67AC6"/>
    <w:rsid w:val="00E75269"/>
    <w:rsid w:val="00E758BB"/>
    <w:rsid w:val="00E76CFA"/>
    <w:rsid w:val="00E8378F"/>
    <w:rsid w:val="00E90195"/>
    <w:rsid w:val="00E94B9F"/>
    <w:rsid w:val="00EA18A9"/>
    <w:rsid w:val="00EA467C"/>
    <w:rsid w:val="00EB2E7F"/>
    <w:rsid w:val="00EC591A"/>
    <w:rsid w:val="00EC617C"/>
    <w:rsid w:val="00EC7DBB"/>
    <w:rsid w:val="00ED18A4"/>
    <w:rsid w:val="00ED2CAB"/>
    <w:rsid w:val="00ED75F6"/>
    <w:rsid w:val="00EF5850"/>
    <w:rsid w:val="00F02213"/>
    <w:rsid w:val="00F05623"/>
    <w:rsid w:val="00F16A32"/>
    <w:rsid w:val="00F17AF2"/>
    <w:rsid w:val="00F21406"/>
    <w:rsid w:val="00F23698"/>
    <w:rsid w:val="00F24162"/>
    <w:rsid w:val="00F24C7B"/>
    <w:rsid w:val="00F41376"/>
    <w:rsid w:val="00F41435"/>
    <w:rsid w:val="00F42921"/>
    <w:rsid w:val="00F516CF"/>
    <w:rsid w:val="00F54D24"/>
    <w:rsid w:val="00F56FC5"/>
    <w:rsid w:val="00F616C7"/>
    <w:rsid w:val="00F866E9"/>
    <w:rsid w:val="00F912D2"/>
    <w:rsid w:val="00F9170E"/>
    <w:rsid w:val="00F93B69"/>
    <w:rsid w:val="00F95476"/>
    <w:rsid w:val="00F959D9"/>
    <w:rsid w:val="00F96119"/>
    <w:rsid w:val="00FA0A4C"/>
    <w:rsid w:val="00FA3232"/>
    <w:rsid w:val="00FA4E11"/>
    <w:rsid w:val="00FB0835"/>
    <w:rsid w:val="00FC07E9"/>
    <w:rsid w:val="00FC1A55"/>
    <w:rsid w:val="00FC1C3A"/>
    <w:rsid w:val="00FC3077"/>
    <w:rsid w:val="00FD0B63"/>
    <w:rsid w:val="00FD3100"/>
    <w:rsid w:val="00FE12F0"/>
    <w:rsid w:val="00FE1F3B"/>
    <w:rsid w:val="00FE2582"/>
    <w:rsid w:val="00FE4414"/>
    <w:rsid w:val="00FE4858"/>
    <w:rsid w:val="00FF296D"/>
    <w:rsid w:val="00FF399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12</cp:revision>
  <cp:lastPrinted>2018-04-19T01:46:00Z</cp:lastPrinted>
  <dcterms:created xsi:type="dcterms:W3CDTF">2023-03-15T09:10:00Z</dcterms:created>
  <dcterms:modified xsi:type="dcterms:W3CDTF">2023-03-15T09:20:00Z</dcterms:modified>
</cp:coreProperties>
</file>