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6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состоянии и развитии малого и среднего бизнеса</w:t>
      </w:r>
      <w:r w:rsidR="00350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2022 году</w:t>
      </w:r>
    </w:p>
    <w:p w:rsidR="00732624" w:rsidRPr="00732624" w:rsidRDefault="00732624" w:rsidP="00732624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вносит определенный вклад в экономику кожууна. Такие экономические показатели, как объем промышленного производства, товарооборот, оборот общественного питания, около 20%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 </w:t>
      </w:r>
    </w:p>
    <w:p w:rsidR="009B438B" w:rsidRPr="00A528DD" w:rsidRDefault="009B438B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</w:rPr>
        <w:t>Производством хлеба занимаются 1 ИП, 1 самозанятый гражданин. Кроме того, завоз производится 3 субъектами предпринимательства из других кожуунов. В 2022 году выпуск хлеба и хлебобулочных изделий по кожууну составил 199,7 тн., рост на 32,25% по сравнению с прошлым годом. Общая стоимость произведенной продукции составляет 9907 тыс. рублей. Общий объем выпущенных кондитерских изделий ИП Натпит-оол А.В. составил 0,5 тн., общая стоимость составило 180 тыс. рублей. В кожууне у частных лиц и у субъектов предпринимательства работают 23 пилорам. Производство деревообработки составил 2950 м3 (АППГ 5086 м3) деловой и дровяной древесины, что снизилось на 42% по сравнению с прошлым годом аналогичного периода. Общая стоимость продукции составляет 28020 тыс. рублей. ИП Сырат А.С. произведено и реализовано 70 куб.м. строительных блоков из пенополистиролбетона на сумму 490 тыс. рублей. Общий объем отгруженных товаров добывающих, обрабатывающих производств составляет 34,3 млн. рублей, что на 35% ниже показателя 2021 года.</w:t>
      </w:r>
    </w:p>
    <w:p w:rsidR="00782273" w:rsidRPr="00A528DD" w:rsidRDefault="00782273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субъектов предпринимательства, по состоянию на 01.01.2023 год, составляет 16</w:t>
      </w:r>
      <w:r w:rsidR="00651C29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рост на 1</w:t>
      </w:r>
      <w:r w:rsidR="00651C29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по сравнению с прошлым годом. Насчитывается 12 ООО, 5 СПК, 3 </w:t>
      </w:r>
      <w:proofErr w:type="spellStart"/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142 индивидуальных предпринимателей. Численность занятых в малом бизнесе составляет 8% от граждан, занятых в экономике кожууна.  Наибольший удельный вес среди видов деятельности имеют: по розничной торговле 35%, сельское хозяйство 41%; общественное питание 4,6 %.</w:t>
      </w:r>
    </w:p>
    <w:p w:rsidR="00782273" w:rsidRPr="00A528DD" w:rsidRDefault="00782273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2023 года в Тес-Хемском кожууне функционируют 3 АЗС, 2 аптеки, 4 точки общественного питания, 1 ломбард, 2 пекарни, 2 шиномонтажные мастерские, 52 объектов торговли, из которых 6 специализированные продовольственные магазины, 5 спец. непродовольственные и 41 магазинов смешанных товаров. </w:t>
      </w:r>
    </w:p>
    <w:p w:rsidR="00782273" w:rsidRPr="00A528DD" w:rsidRDefault="00782273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розничной торговли просматриваются в насыщении потребительского рынка продукцией местных товаропроизводителей. Для реализации сельскохозяйственной продукции и продуктов ее переработки с начала года организовано 33 ярмарок для реализации сельскохозяйственной продукции, продуктов питания и товаров 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народного потребления. </w:t>
      </w:r>
      <w:r w:rsidRPr="00A528DD">
        <w:rPr>
          <w:rFonts w:ascii="Times New Roman" w:eastAsia="Calibri" w:hAnsi="Times New Roman" w:cs="Times New Roman"/>
          <w:sz w:val="28"/>
          <w:szCs w:val="28"/>
        </w:rPr>
        <w:t xml:space="preserve">Всего в ярмарках приняли участие 34 субъектов предпринимательства и 48 граждан. </w:t>
      </w:r>
      <w:r w:rsidRPr="00A5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Общий товарооборот ярмарок составил 387,0 тыс. рублей.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 в рамках национального проекта «Малое и среднее предпринимательство и поддержка предпринимательской инициативы» оказывается информационно-консультационная помощь по открытию собственного дела, формированию бизнес-проектов, имущественная и финансовая поддержка.</w:t>
      </w:r>
    </w:p>
    <w:p w:rsidR="002E0AAC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отраслью экономики кожууна является </w:t>
      </w:r>
      <w:r w:rsidRPr="00A5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традиционная специализация которого – животноводство.</w:t>
      </w:r>
      <w:r w:rsidRPr="00A528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E0AAC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хозяйствах кожууна (1 ООО, 1 МУП, 5 СПК, 58 КФХ, 571 ЛПХ) разводят крупный рогатый скот, мелкий рогатый скот, лошади, верблюды, свиньи и птица.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Предпринимателями Тес-Хемского кожууна для получения грантов на поддержку субъектов малого и среднего предпринимательства было подано </w:t>
      </w:r>
      <w:r w:rsidR="00595AAF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595AAF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одобрено все </w:t>
      </w:r>
      <w:r w:rsidR="00595AAF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595AAF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595AAF" w:rsidRPr="00A528DD" w:rsidRDefault="00595AAF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Calibri" w:hAnsi="Times New Roman" w:cs="Times New Roman"/>
          <w:sz w:val="28"/>
          <w:szCs w:val="28"/>
        </w:rPr>
        <w:t>1.</w:t>
      </w:r>
      <w:r w:rsidR="002E0AAC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конкурсного отбора на предоставление грантов в форме субсидий «Агростартап» получил Сырат В.Б. «Разведение лошадей тувинской породы», на сумму 1 000,0 тыс. рублей.</w:t>
      </w:r>
    </w:p>
    <w:p w:rsidR="00595AAF" w:rsidRPr="00A528DD" w:rsidRDefault="00595AAF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0AAC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ИПСЭР в 2022 году одобрен проект «Создание мясного цеха по переработке колбасных и мясных продуктов» в сумме 15 964,0 тыс. рублей, из которых средства гранта 11 973,0 тыс. рублей, собственные средства 3 991, 0 тыс. рублей получил СПК «Белдир».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595AAF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5AAF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племенного животноводства получили 3 СПК (Белдир, Ирбис, Байлак) на общую сумму 4 927,2 тыс. рублей;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приобретение сельскохозяйственной техники на сумму 480,0 тыс. рублей получил </w:t>
      </w:r>
      <w:r w:rsidR="004F2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D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КФХ;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развитие яководства 2 ГКФХ на общую сумму 102,0 тыс. рублей;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развитие мясного табунного коневодства получили 13 ГКФХ на общую сумму 189,7 тыс. рублей, а также СПК </w:t>
      </w:r>
      <w:proofErr w:type="spellStart"/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Теректиг</w:t>
      </w:r>
      <w:proofErr w:type="spellEnd"/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58,5 тыс. рублей;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содержание маточного поголовья овец и коз получили 14 ГКФХ на общую сумму 321,3 тыс. рублей, а также ООО «</w:t>
      </w:r>
      <w:proofErr w:type="spellStart"/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Чодураа</w:t>
      </w:r>
      <w:proofErr w:type="spellEnd"/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- 82,1 тыс.</w:t>
      </w:r>
      <w:r w:rsidR="0013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595AAF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«Байлак» - 20,6 тыс. рублей;</w:t>
      </w:r>
    </w:p>
    <w:p w:rsidR="00595AAF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развитие растениеводства 2 ГКФХ на общую сумму 618,3 тыс. рублей.</w:t>
      </w:r>
    </w:p>
    <w:p w:rsidR="00782273" w:rsidRPr="00A528DD" w:rsidRDefault="004E4B8B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Pr="00A528D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олучили субсидии в части затрат, связанных с приобретением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</w:t>
      </w:r>
      <w:r w:rsidRPr="00A528D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также приобретение новых фискальных накопителей 2 ИП на сумму 199,3 тыс. </w:t>
      </w:r>
      <w:r w:rsidR="0035001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</w:t>
      </w:r>
      <w:r w:rsidRPr="00A528D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ублей</w:t>
      </w:r>
      <w:bookmarkStart w:id="0" w:name="_GoBack"/>
      <w:bookmarkEnd w:id="0"/>
      <w:r w:rsidRPr="00A528D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9266B7" w:rsidRPr="00A528DD" w:rsidRDefault="002E0AAC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года 3 самозанятые граждане получили </w:t>
      </w:r>
      <w:r w:rsidR="00A27721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займы</w:t>
      </w:r>
      <w:r w:rsidR="00732624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1400 тыс. рублей из ФПП РТ</w:t>
      </w:r>
      <w:r w:rsidR="00732624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6B7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4</w:t>
      </w:r>
      <w:r w:rsidR="009266B7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в социальных сетях, СМИ, на сайте администрации кожууна, в группе вайбе</w:t>
      </w:r>
      <w:r w:rsidR="009266B7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«Предприниматели Тес-Хемского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кожууна».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</w:t>
      </w:r>
      <w:r w:rsidR="00A27721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представителей 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УФНС, ФСС и бизнес-десанта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консультацией обратил</w:t>
      </w:r>
      <w:r w:rsidR="00A27721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2273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15 субъектов МСП и 24 граждан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Хурала Представителей Тес-Хемского кожууна от 20.10.2021г. № 45 утвержден перечень объектов муниципального имущества, предназначенного для предоставления во владение и в пользование субъектам малого и среднего предпринимательства и организациям, образующим инфраструктуру поддержки малого </w:t>
      </w:r>
      <w:r w:rsidR="00001F4A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предпринимательства.</w:t>
      </w:r>
    </w:p>
    <w:p w:rsidR="00A528DD" w:rsidRPr="00A528DD" w:rsidRDefault="00A528DD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перечень муниципального имущества для передачи субъектам предпринимательства. </w:t>
      </w:r>
      <w:r w:rsidRPr="00A528D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Реестр предпринимателей, получивших имущественную поддержку ведется специалистами ОУМИ и ЗО.</w:t>
      </w:r>
    </w:p>
    <w:p w:rsidR="00001F4A" w:rsidRPr="00A528DD" w:rsidRDefault="00001F4A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субъектам МСП передано 2 недвижимого имущества, 4 земельных участков и 3 здания.</w:t>
      </w:r>
    </w:p>
    <w:p w:rsidR="00732624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показателей эффективности работы является мотивация субъектов малого и среднего предпринимательства на легализацию бизнеса, уход от «серых» зарплат, что способствует, в свою очередь, росту налоговых отчислений. </w:t>
      </w:r>
    </w:p>
    <w:p w:rsidR="0035001E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роль предпринимателей кожууна в проводимых культурно-массовых, спортивных мероприятиях на территории кожууна</w:t>
      </w:r>
      <w:r w:rsidR="0035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участие в социальных проектах, спонсорствах и различных благотворительных акциях.</w:t>
      </w:r>
      <w:r w:rsidR="0035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624" w:rsidRPr="0035001E" w:rsidRDefault="0035001E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1E">
        <w:rPr>
          <w:rFonts w:ascii="Times New Roman" w:eastAsia="Calibri" w:hAnsi="Times New Roman" w:cs="Times New Roman"/>
          <w:sz w:val="28"/>
          <w:szCs w:val="28"/>
        </w:rPr>
        <w:t>В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еспубликанской спартакиаде среди представителей инфраструктуры поддержки бизнеса и субъектов МСП, приуроченного ко Дню Российского предпринимательства, который проходил в мае месяце, </w:t>
      </w:r>
      <w:r w:rsidRPr="0035001E">
        <w:rPr>
          <w:rFonts w:ascii="Times New Roman" w:eastAsia="Calibri" w:hAnsi="Times New Roman" w:cs="Times New Roman"/>
          <w:sz w:val="28"/>
          <w:szCs w:val="28"/>
        </w:rPr>
        <w:t>команда наш</w:t>
      </w:r>
      <w:r>
        <w:rPr>
          <w:rFonts w:ascii="Times New Roman" w:eastAsia="Calibri" w:hAnsi="Times New Roman" w:cs="Times New Roman"/>
          <w:sz w:val="28"/>
          <w:szCs w:val="28"/>
        </w:rPr>
        <w:t>их предпринимателей</w:t>
      </w:r>
      <w:r w:rsidRPr="0035001E">
        <w:rPr>
          <w:rFonts w:ascii="Times New Roman" w:eastAsia="Calibri" w:hAnsi="Times New Roman" w:cs="Times New Roman"/>
          <w:sz w:val="28"/>
          <w:szCs w:val="28"/>
        </w:rPr>
        <w:t xml:space="preserve"> заняла 2 место с денежным призом в размере 20 тыс. рублей, которые переданы в благотворительность на строительство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Самагалтайского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01E">
        <w:rPr>
          <w:rFonts w:ascii="Times New Roman" w:eastAsia="Calibri" w:hAnsi="Times New Roman" w:cs="Times New Roman"/>
          <w:sz w:val="28"/>
          <w:szCs w:val="28"/>
        </w:rPr>
        <w:t>Хурээ</w:t>
      </w:r>
      <w:proofErr w:type="spellEnd"/>
      <w:r w:rsidRPr="003500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28DD" w:rsidRPr="00A528DD" w:rsidRDefault="00732624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развития предпринимательства в кожууне разработана муниципальная программа «Создание благоприятных условий для ведения бизнеса в Тес-Хемском кожууне </w:t>
      </w:r>
      <w:r w:rsidRPr="00133DAE">
        <w:rPr>
          <w:rFonts w:ascii="Times New Roman" w:eastAsia="Calibri" w:hAnsi="Times New Roman" w:cs="Times New Roman"/>
          <w:color w:val="000000"/>
          <w:sz w:val="28"/>
          <w:szCs w:val="28"/>
        </w:rPr>
        <w:t>на 202</w:t>
      </w:r>
      <w:r w:rsidR="00133DAE" w:rsidRPr="00133DA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33DAE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133DAE" w:rsidRPr="00133DA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33D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Программа состоит из 2-х подпрограмм: «Улучшение инвестиционного климата в Тес-Хемском кожууне» и «Развитие малого и среднего предпринимательства». План 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мероприятий состоит из 9 пунктов, из которых выполнено </w:t>
      </w:r>
      <w:r w:rsidR="0091247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мероприятий, или план выполнен на </w:t>
      </w:r>
      <w:r w:rsidR="00133DAE">
        <w:rPr>
          <w:rFonts w:ascii="Times New Roman" w:eastAsia="Calibri" w:hAnsi="Times New Roman" w:cs="Times New Roman"/>
          <w:color w:val="000000"/>
          <w:sz w:val="28"/>
          <w:szCs w:val="28"/>
        </w:rPr>
        <w:t>88,9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>%. Финансовое обеспечение программы на 202</w:t>
      </w:r>
      <w:r w:rsidR="0091247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составляет 250,0 тыс. рублей</w:t>
      </w:r>
      <w:r w:rsidR="00133DAE">
        <w:rPr>
          <w:rFonts w:ascii="Times New Roman" w:eastAsia="Calibri" w:hAnsi="Times New Roman" w:cs="Times New Roman"/>
          <w:color w:val="000000"/>
          <w:sz w:val="28"/>
          <w:szCs w:val="28"/>
        </w:rPr>
        <w:t>, о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>своени</w:t>
      </w:r>
      <w:r w:rsidR="00A528DD"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91247C">
        <w:rPr>
          <w:rFonts w:ascii="Times New Roman" w:eastAsia="Calibri" w:hAnsi="Times New Roman" w:cs="Times New Roman"/>
          <w:color w:val="000000"/>
          <w:sz w:val="28"/>
          <w:szCs w:val="28"/>
        </w:rPr>
        <w:t>39,6</w:t>
      </w:r>
      <w:r w:rsidR="00A528DD"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>% из подпрограммы «Развитие</w:t>
      </w:r>
      <w:r w:rsidR="003500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>малого и</w:t>
      </w:r>
      <w:r w:rsidR="00A528DD" w:rsidRPr="00A52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среднего предпринимательства».</w:t>
      </w:r>
    </w:p>
    <w:p w:rsidR="00A528DD" w:rsidRPr="00A528DD" w:rsidRDefault="00AB397D" w:rsidP="0035001E">
      <w:pPr>
        <w:pBdr>
          <w:bottom w:val="single" w:sz="6" w:space="31" w:color="FFFFFF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2022 года заключено 15 муниципальных контрактов на общую сумму 19328,6 </w:t>
      </w:r>
      <w:r w:rsidR="00A528DD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с </w:t>
      </w:r>
      <w:r w:rsidR="006F32D2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 91</w:t>
      </w:r>
      <w:r w:rsidR="00A528DD" w:rsidRPr="00A5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стоимости контрактов. </w:t>
      </w:r>
    </w:p>
    <w:p w:rsidR="00D07825" w:rsidRDefault="004F2D68" w:rsidP="0035001E">
      <w:pPr>
        <w:spacing w:after="0" w:line="240" w:lineRule="auto"/>
        <w:jc w:val="both"/>
      </w:pPr>
    </w:p>
    <w:sectPr w:rsidR="00D07825" w:rsidSect="003500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56E"/>
    <w:multiLevelType w:val="hybridMultilevel"/>
    <w:tmpl w:val="9264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CE"/>
    <w:rsid w:val="00001F4A"/>
    <w:rsid w:val="00133DAE"/>
    <w:rsid w:val="00154EB2"/>
    <w:rsid w:val="001F752B"/>
    <w:rsid w:val="002E0AAC"/>
    <w:rsid w:val="003009F2"/>
    <w:rsid w:val="0035001E"/>
    <w:rsid w:val="004E4B8B"/>
    <w:rsid w:val="004F2D68"/>
    <w:rsid w:val="00595AAF"/>
    <w:rsid w:val="00651C29"/>
    <w:rsid w:val="006F32D2"/>
    <w:rsid w:val="00732624"/>
    <w:rsid w:val="00782273"/>
    <w:rsid w:val="008A69A8"/>
    <w:rsid w:val="0091247C"/>
    <w:rsid w:val="009266B7"/>
    <w:rsid w:val="00965CFA"/>
    <w:rsid w:val="009B438B"/>
    <w:rsid w:val="00A27721"/>
    <w:rsid w:val="00A528DD"/>
    <w:rsid w:val="00AB397D"/>
    <w:rsid w:val="00BE0702"/>
    <w:rsid w:val="00CA3BCE"/>
    <w:rsid w:val="00DE1A32"/>
    <w:rsid w:val="00E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8A43"/>
  <w15:chartTrackingRefBased/>
  <w15:docId w15:val="{30516E06-F162-4C69-919B-083E157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2022-03-21T07:49:00Z</dcterms:created>
  <dcterms:modified xsi:type="dcterms:W3CDTF">2023-02-03T05:00:00Z</dcterms:modified>
</cp:coreProperties>
</file>