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4011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Прокуратура Тес-Хемского района провела проверку соблюдения федерального законодательства при исполнении государственных контрактов на приобретение жилых помещений для детей-сирот и детей, оставшихся без попечения родителей.</w:t>
      </w:r>
    </w:p>
    <w:p w14:paraId="7CF3CF72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Установлено, что между ГКУ РТ «</w:t>
      </w:r>
      <w:proofErr w:type="spellStart"/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Госстройзаказ</w:t>
      </w:r>
      <w:proofErr w:type="spellEnd"/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» и ООО «</w:t>
      </w:r>
      <w:proofErr w:type="spellStart"/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Фаворитстрой</w:t>
      </w:r>
      <w:proofErr w:type="spellEnd"/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» заключен государственный контракт на строительство 2 жилых домов для детей-сирот в с. Самагалтай.</w:t>
      </w:r>
    </w:p>
    <w:p w14:paraId="306A519C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В ходе проведенного сотрудниками прокуратуры района обследования объектов установлено, что подрядной организацией нарушены сроки выполнения работ.</w:t>
      </w:r>
    </w:p>
    <w:p w14:paraId="79C9979F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Неисполнение обязательств, предусмотренных государственным контрактом, влечет причинение существенного вреда охраняемым интересам общества и государства, которые в данном случае определены срывом введения объектов в эксплуатацию, нарушения прав детей-сирот на своевременное обеспечение жилыми помещениями.</w:t>
      </w:r>
    </w:p>
    <w:p w14:paraId="45CAB9AE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Прокурор района внес представление руководителю коммерческой организации и возбудил дело об административном правонарушении по ч. 7 ст. 7.32 КоАП РФ (бездействие, повлекшее неисполнение обязательств, предусмотренных контрактом на выполнение работ для нужд заказчиков).</w:t>
      </w:r>
    </w:p>
    <w:p w14:paraId="0D421910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По постановлению прокурора генеральный директор привлечен к административной ответственности по ч. 7 ст. 7.32 КоАП РФ в виде штрафа в размере 30 тыс. рублей.</w:t>
      </w:r>
    </w:p>
    <w:p w14:paraId="3BC82DEA" w14:textId="77777777" w:rsidR="0014182B" w:rsidRPr="0014182B" w:rsidRDefault="0014182B" w:rsidP="0014182B">
      <w:pPr>
        <w:rPr>
          <w:rFonts w:ascii="Calibri" w:eastAsia="Times New Roman" w:hAnsi="Calibri" w:cs="Times New Roman"/>
          <w:b/>
          <w:kern w:val="0"/>
          <w:sz w:val="22"/>
          <w:szCs w:val="22"/>
          <w:lang w:eastAsia="ru-RU"/>
          <w14:ligatures w14:val="none"/>
        </w:rPr>
      </w:pPr>
      <w:r w:rsidRPr="0014182B"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  <w:t>После вмешательства прокуратуры района жилые помещения переданы двум детям-сиротам.</w:t>
      </w:r>
    </w:p>
    <w:p w14:paraId="2532F07A" w14:textId="4D822367" w:rsidR="00AD091B" w:rsidRPr="00AD091B" w:rsidRDefault="00AD091B" w:rsidP="0005066B"/>
    <w:sectPr w:rsidR="00AD091B" w:rsidRPr="00AD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6"/>
    <w:rsid w:val="0005066B"/>
    <w:rsid w:val="0014182B"/>
    <w:rsid w:val="00327C61"/>
    <w:rsid w:val="00404F72"/>
    <w:rsid w:val="005B5CA1"/>
    <w:rsid w:val="006C4D31"/>
    <w:rsid w:val="007A750A"/>
    <w:rsid w:val="00AD091B"/>
    <w:rsid w:val="00D11089"/>
    <w:rsid w:val="00D42666"/>
    <w:rsid w:val="00E84617"/>
    <w:rsid w:val="00F6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37F"/>
  <w15:chartTrackingRefBased/>
  <w15:docId w15:val="{D68F04F4-FF45-462B-A5DF-952926A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06E2-5045-44C8-94D5-2FB4FF7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2025-07-01T06:09:00Z</dcterms:created>
  <dcterms:modified xsi:type="dcterms:W3CDTF">2025-07-01T06:22:00Z</dcterms:modified>
</cp:coreProperties>
</file>